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E6" w:rsidRDefault="00144AE6" w:rsidP="00C505A0">
      <w:pPr>
        <w:jc w:val="center"/>
        <w:rPr>
          <w:b/>
          <w:sz w:val="32"/>
          <w:szCs w:val="32"/>
        </w:rPr>
      </w:pPr>
      <w:r w:rsidRPr="00144AE6">
        <w:rPr>
          <w:b/>
          <w:sz w:val="32"/>
          <w:szCs w:val="32"/>
        </w:rPr>
        <w:t>The EOF: Latest Achievements and Developments</w:t>
      </w:r>
    </w:p>
    <w:p w:rsidR="00DD3395" w:rsidRPr="00DD3395" w:rsidRDefault="00DD3395" w:rsidP="00C505A0">
      <w:pPr>
        <w:jc w:val="center"/>
        <w:rPr>
          <w:b/>
          <w:sz w:val="16"/>
          <w:szCs w:val="16"/>
        </w:rPr>
      </w:pPr>
    </w:p>
    <w:p w:rsidR="00DD3395" w:rsidRPr="00DD3395" w:rsidRDefault="00DD3395" w:rsidP="00C505A0">
      <w:pPr>
        <w:jc w:val="center"/>
        <w:rPr>
          <w:b/>
        </w:rPr>
      </w:pPr>
      <w:r w:rsidRPr="00DD3395">
        <w:rPr>
          <w:b/>
        </w:rPr>
        <w:t>(A paper presented by Mr. Shailesh Burde in the “</w:t>
      </w:r>
      <w:proofErr w:type="spellStart"/>
      <w:r w:rsidRPr="00DD3395">
        <w:rPr>
          <w:b/>
        </w:rPr>
        <w:t>SteelTech</w:t>
      </w:r>
      <w:proofErr w:type="spellEnd"/>
      <w:r w:rsidRPr="00DD3395">
        <w:rPr>
          <w:b/>
        </w:rPr>
        <w:t>” seminar in Kolkata, on 11</w:t>
      </w:r>
      <w:r w:rsidRPr="00DD3395">
        <w:rPr>
          <w:b/>
          <w:vertAlign w:val="superscript"/>
        </w:rPr>
        <w:t>th</w:t>
      </w:r>
      <w:r w:rsidRPr="00DD3395">
        <w:rPr>
          <w:b/>
        </w:rPr>
        <w:t xml:space="preserve"> September 2014)</w:t>
      </w:r>
    </w:p>
    <w:p w:rsidR="00185765" w:rsidRDefault="00185765" w:rsidP="00AE1549">
      <w:pPr>
        <w:jc w:val="right"/>
        <w:rPr>
          <w:rFonts w:ascii="Arial" w:hAnsi="Arial" w:cs="Arial"/>
          <w:sz w:val="20"/>
          <w:szCs w:val="20"/>
        </w:rPr>
      </w:pPr>
    </w:p>
    <w:p w:rsidR="00144AE6" w:rsidRDefault="00144AE6"/>
    <w:p w:rsidR="00185765" w:rsidRDefault="00185765"/>
    <w:p w:rsidR="001F04E5" w:rsidRPr="00C505A0" w:rsidRDefault="00C505A0">
      <w:pPr>
        <w:rPr>
          <w:rFonts w:ascii="Arial" w:hAnsi="Arial" w:cs="Arial"/>
          <w:b/>
        </w:rPr>
      </w:pPr>
      <w:r w:rsidRPr="00C505A0">
        <w:rPr>
          <w:rFonts w:ascii="Arial" w:hAnsi="Arial" w:cs="Arial"/>
          <w:b/>
        </w:rPr>
        <w:t>SUMMARY</w:t>
      </w:r>
    </w:p>
    <w:p w:rsidR="001F04E5" w:rsidRDefault="00C505A0" w:rsidP="001F04E5">
      <w:pPr>
        <w:jc w:val="both"/>
        <w:rPr>
          <w:rFonts w:ascii="Arial" w:eastAsia="Calibri" w:hAnsi="Arial" w:cs="Arial"/>
          <w:bCs/>
        </w:rPr>
      </w:pPr>
      <w:r w:rsidRPr="00C505A0">
        <w:rPr>
          <w:rFonts w:ascii="Arial" w:eastAsia="Calibri" w:hAnsi="Arial" w:cs="Arial"/>
          <w:bCs/>
        </w:rPr>
        <w:t>Developed</w:t>
      </w:r>
      <w:r>
        <w:rPr>
          <w:rFonts w:ascii="Arial" w:eastAsia="Calibri" w:hAnsi="Arial" w:cs="Arial"/>
          <w:bCs/>
        </w:rPr>
        <w:t xml:space="preserve"> in Brazil for replacing small open hearth furnaces, the EOF technology has grown and is now striving to occupy its position in the iron and steel world, disputing with the </w:t>
      </w:r>
      <w:r w:rsidR="00654561">
        <w:rPr>
          <w:rFonts w:ascii="Arial" w:eastAsia="Calibri" w:hAnsi="Arial" w:cs="Arial"/>
          <w:bCs/>
        </w:rPr>
        <w:t>established processes of Electric Arc Furnace (EAF) and the oxygen converter (BOF</w:t>
      </w:r>
      <w:r w:rsidR="000B6DF7">
        <w:rPr>
          <w:rFonts w:ascii="Arial" w:eastAsia="Calibri" w:hAnsi="Arial" w:cs="Arial"/>
          <w:bCs/>
        </w:rPr>
        <w:t xml:space="preserve"> or LD</w:t>
      </w:r>
      <w:r w:rsidR="00654561">
        <w:rPr>
          <w:rFonts w:ascii="Arial" w:eastAsia="Calibri" w:hAnsi="Arial" w:cs="Arial"/>
          <w:bCs/>
        </w:rPr>
        <w:t xml:space="preserve">). Notwithstanding its 24 years of successful operation at the GERDAU Divinopolis plant in Brazil, delivering more than 42 heats per day and about 600.000 t/y liquid steel, and the three efficient units operating in India, the EOF is still little known. This paper </w:t>
      </w:r>
      <w:r w:rsidR="00C903CB">
        <w:rPr>
          <w:rFonts w:ascii="Arial" w:eastAsia="Calibri" w:hAnsi="Arial" w:cs="Arial"/>
          <w:bCs/>
        </w:rPr>
        <w:t>endeavors to present the technology with its latest achievements and developments.</w:t>
      </w:r>
    </w:p>
    <w:p w:rsidR="00C903CB" w:rsidRDefault="00C903CB" w:rsidP="001F04E5">
      <w:pPr>
        <w:jc w:val="both"/>
        <w:rPr>
          <w:rFonts w:ascii="Arial" w:eastAsia="Calibri" w:hAnsi="Arial" w:cs="Arial"/>
          <w:bCs/>
        </w:rPr>
      </w:pPr>
    </w:p>
    <w:p w:rsidR="00C903CB" w:rsidRDefault="008039B0" w:rsidP="001F04E5">
      <w:pPr>
        <w:jc w:val="both"/>
        <w:rPr>
          <w:rFonts w:ascii="Arial" w:eastAsia="Calibri" w:hAnsi="Arial" w:cs="Arial"/>
          <w:bCs/>
        </w:rPr>
      </w:pPr>
      <w:r>
        <w:rPr>
          <w:rFonts w:ascii="Arial" w:eastAsia="Calibri" w:hAnsi="Arial" w:cs="Arial"/>
          <w:bCs/>
        </w:rPr>
        <w:t>Actually, with the three uni</w:t>
      </w:r>
      <w:r w:rsidR="00E4321A">
        <w:rPr>
          <w:rFonts w:ascii="Arial" w:eastAsia="Calibri" w:hAnsi="Arial" w:cs="Arial"/>
          <w:bCs/>
        </w:rPr>
        <w:t>t</w:t>
      </w:r>
      <w:r>
        <w:rPr>
          <w:rFonts w:ascii="Arial" w:eastAsia="Calibri" w:hAnsi="Arial" w:cs="Arial"/>
          <w:bCs/>
        </w:rPr>
        <w:t>s operating in India since the turn of the century</w:t>
      </w:r>
      <w:r w:rsidR="00E4321A">
        <w:rPr>
          <w:rFonts w:ascii="Arial" w:eastAsia="Calibri" w:hAnsi="Arial" w:cs="Arial"/>
          <w:bCs/>
        </w:rPr>
        <w:t>,</w:t>
      </w:r>
      <w:r>
        <w:rPr>
          <w:rFonts w:ascii="Arial" w:eastAsia="Calibri" w:hAnsi="Arial" w:cs="Arial"/>
          <w:bCs/>
        </w:rPr>
        <w:t xml:space="preserve"> the EOF experienced a strong evolution and became a reference also in terms of quality steels used for die forging, seamless pipes, cold heading, </w:t>
      </w:r>
      <w:proofErr w:type="gramStart"/>
      <w:r>
        <w:rPr>
          <w:rFonts w:ascii="Arial" w:eastAsia="Calibri" w:hAnsi="Arial" w:cs="Arial"/>
          <w:bCs/>
        </w:rPr>
        <w:t>roller</w:t>
      </w:r>
      <w:proofErr w:type="gramEnd"/>
      <w:r>
        <w:rPr>
          <w:rFonts w:ascii="Arial" w:eastAsia="Calibri" w:hAnsi="Arial" w:cs="Arial"/>
          <w:bCs/>
        </w:rPr>
        <w:t xml:space="preserve"> bearings </w:t>
      </w:r>
      <w:proofErr w:type="spellStart"/>
      <w:r>
        <w:rPr>
          <w:rFonts w:ascii="Arial" w:eastAsia="Calibri" w:hAnsi="Arial" w:cs="Arial"/>
          <w:bCs/>
        </w:rPr>
        <w:t>etc</w:t>
      </w:r>
      <w:proofErr w:type="spellEnd"/>
      <w:r>
        <w:rPr>
          <w:rFonts w:ascii="Arial" w:eastAsia="Calibri" w:hAnsi="Arial" w:cs="Arial"/>
          <w:bCs/>
        </w:rPr>
        <w:t>, approved by t</w:t>
      </w:r>
      <w:r w:rsidR="00E4321A">
        <w:rPr>
          <w:rFonts w:ascii="Arial" w:eastAsia="Calibri" w:hAnsi="Arial" w:cs="Arial"/>
          <w:bCs/>
        </w:rPr>
        <w:t xml:space="preserve">he strictest clients regarding quality control. One of the most remarkable aspects in this regard is the ultralow </w:t>
      </w:r>
      <w:proofErr w:type="spellStart"/>
      <w:r w:rsidR="00E4321A" w:rsidRPr="00E4321A">
        <w:rPr>
          <w:rFonts w:ascii="Arial" w:eastAsia="Calibri" w:hAnsi="Arial" w:cs="Arial"/>
          <w:bCs/>
          <w:i/>
        </w:rPr>
        <w:t>phos</w:t>
      </w:r>
      <w:proofErr w:type="spellEnd"/>
      <w:r w:rsidR="00E4321A">
        <w:rPr>
          <w:rFonts w:ascii="Arial" w:eastAsia="Calibri" w:hAnsi="Arial" w:cs="Arial"/>
          <w:bCs/>
        </w:rPr>
        <w:t xml:space="preserve"> content (&lt; 0</w:t>
      </w:r>
      <w:proofErr w:type="gramStart"/>
      <w:r w:rsidR="00E4321A">
        <w:rPr>
          <w:rFonts w:ascii="Arial" w:eastAsia="Calibri" w:hAnsi="Arial" w:cs="Arial"/>
          <w:bCs/>
        </w:rPr>
        <w:t>,01</w:t>
      </w:r>
      <w:proofErr w:type="gramEnd"/>
      <w:r w:rsidR="00E4321A">
        <w:rPr>
          <w:rFonts w:ascii="Arial" w:eastAsia="Calibri" w:hAnsi="Arial" w:cs="Arial"/>
          <w:bCs/>
        </w:rPr>
        <w:t xml:space="preserve"> %) which may be reached consistently, without impairing the high productivity of the furnace  -  above 36 heats per day, on 330 working days per year.</w:t>
      </w:r>
      <w:r w:rsidR="0053236B">
        <w:rPr>
          <w:rFonts w:ascii="Arial" w:eastAsia="Calibri" w:hAnsi="Arial" w:cs="Arial"/>
          <w:bCs/>
        </w:rPr>
        <w:t xml:space="preserve"> In times of decreasing quality of iron ores and increasing </w:t>
      </w:r>
      <w:proofErr w:type="spellStart"/>
      <w:r w:rsidR="0053236B" w:rsidRPr="0053236B">
        <w:rPr>
          <w:rFonts w:ascii="Arial" w:eastAsia="Calibri" w:hAnsi="Arial" w:cs="Arial"/>
          <w:bCs/>
          <w:i/>
        </w:rPr>
        <w:t>phos</w:t>
      </w:r>
      <w:proofErr w:type="spellEnd"/>
      <w:r w:rsidR="0053236B">
        <w:rPr>
          <w:rFonts w:ascii="Arial" w:eastAsia="Calibri" w:hAnsi="Arial" w:cs="Arial"/>
          <w:bCs/>
        </w:rPr>
        <w:t xml:space="preserve"> content in hot metal this is an important asset. </w:t>
      </w:r>
      <w:r w:rsidR="00AE1549">
        <w:rPr>
          <w:rFonts w:ascii="Arial" w:eastAsia="Calibri" w:hAnsi="Arial" w:cs="Arial"/>
          <w:bCs/>
        </w:rPr>
        <w:t xml:space="preserve">Slag-free tapping is an additional </w:t>
      </w:r>
      <w:r w:rsidR="00246C62">
        <w:rPr>
          <w:rFonts w:ascii="Arial" w:eastAsia="Calibri" w:hAnsi="Arial" w:cs="Arial"/>
          <w:bCs/>
        </w:rPr>
        <w:t>feature warranting high quality production.</w:t>
      </w:r>
      <w:r w:rsidR="00AE1549">
        <w:rPr>
          <w:rFonts w:ascii="Arial" w:eastAsia="Calibri" w:hAnsi="Arial" w:cs="Arial"/>
          <w:bCs/>
        </w:rPr>
        <w:t xml:space="preserve"> </w:t>
      </w:r>
      <w:r w:rsidR="0053236B">
        <w:rPr>
          <w:rFonts w:ascii="Arial" w:eastAsia="Calibri" w:hAnsi="Arial" w:cs="Arial"/>
          <w:bCs/>
        </w:rPr>
        <w:t xml:space="preserve">Today´s EOF presents itself as a dynamic furnace, with a high level of automation, and combining two usually antagonistic factors: </w:t>
      </w:r>
      <w:r w:rsidR="007339CA">
        <w:rPr>
          <w:rFonts w:ascii="Arial" w:eastAsia="Calibri" w:hAnsi="Arial" w:cs="Arial"/>
          <w:bCs/>
        </w:rPr>
        <w:t>high productivity, essential in any modern iron and steel process; and extraordinary quality, a must in the production of quality steels.</w:t>
      </w:r>
    </w:p>
    <w:p w:rsidR="00C505A0" w:rsidRPr="007339CA" w:rsidRDefault="00C505A0" w:rsidP="001F04E5">
      <w:pPr>
        <w:jc w:val="both"/>
        <w:rPr>
          <w:rFonts w:ascii="Arial" w:eastAsia="Calibri" w:hAnsi="Arial" w:cs="Arial"/>
          <w:bCs/>
        </w:rPr>
      </w:pPr>
    </w:p>
    <w:p w:rsidR="001F04E5" w:rsidRDefault="007339CA" w:rsidP="001F04E5">
      <w:pPr>
        <w:jc w:val="both"/>
        <w:rPr>
          <w:rFonts w:ascii="Arial" w:eastAsia="Calibri" w:hAnsi="Arial" w:cs="Arial"/>
        </w:rPr>
      </w:pPr>
      <w:r w:rsidRPr="007339CA">
        <w:rPr>
          <w:rFonts w:ascii="Arial" w:eastAsia="Calibri" w:hAnsi="Arial" w:cs="Arial"/>
        </w:rPr>
        <w:t>Energy optimization, which</w:t>
      </w:r>
      <w:r>
        <w:rPr>
          <w:rFonts w:ascii="Arial" w:eastAsia="Calibri" w:hAnsi="Arial" w:cs="Arial"/>
        </w:rPr>
        <w:t xml:space="preserve"> bestows the name to the process (“</w:t>
      </w:r>
      <w:r w:rsidRPr="007339CA">
        <w:rPr>
          <w:rFonts w:ascii="Arial" w:eastAsia="Calibri" w:hAnsi="Arial" w:cs="Arial"/>
          <w:i/>
        </w:rPr>
        <w:t>Energy Optimizing Furnace</w:t>
      </w:r>
      <w:r>
        <w:rPr>
          <w:rFonts w:ascii="Arial" w:eastAsia="Calibri" w:hAnsi="Arial" w:cs="Arial"/>
        </w:rPr>
        <w:t xml:space="preserve">”) allows the EOF to operate with up to 40 % solid charge, pre-heated in the process, in addition to 60 % hot metal. This feature </w:t>
      </w:r>
      <w:r w:rsidR="00740614">
        <w:rPr>
          <w:rFonts w:ascii="Arial" w:eastAsia="Calibri" w:hAnsi="Arial" w:cs="Arial"/>
        </w:rPr>
        <w:t xml:space="preserve">outfits the EOF with extraordinary flexibility regarding charge flexibility. Combined with carbon injection devices, the proportion of DRI in the charge may rise to 25 % and even </w:t>
      </w:r>
      <w:proofErr w:type="gramStart"/>
      <w:r w:rsidR="00740614">
        <w:rPr>
          <w:rFonts w:ascii="Arial" w:eastAsia="Calibri" w:hAnsi="Arial" w:cs="Arial"/>
        </w:rPr>
        <w:t>more  -</w:t>
      </w:r>
      <w:proofErr w:type="gramEnd"/>
      <w:r w:rsidR="00740614">
        <w:rPr>
          <w:rFonts w:ascii="Arial" w:eastAsia="Calibri" w:hAnsi="Arial" w:cs="Arial"/>
        </w:rPr>
        <w:t xml:space="preserve">  impossible for the BOF and only achievable in the EAF, at a high cost of electric energy. The ongoing evolution of the process, in view of the engineering solutions, warrant growing operational availability and </w:t>
      </w:r>
      <w:r w:rsidR="00AE1549">
        <w:rPr>
          <w:rFonts w:ascii="Arial" w:eastAsia="Calibri" w:hAnsi="Arial" w:cs="Arial"/>
        </w:rPr>
        <w:t>ease of maintenance</w:t>
      </w:r>
      <w:r w:rsidR="00740614">
        <w:rPr>
          <w:rFonts w:ascii="Arial" w:eastAsia="Calibri" w:hAnsi="Arial" w:cs="Arial"/>
        </w:rPr>
        <w:t>.</w:t>
      </w:r>
    </w:p>
    <w:p w:rsidR="000C1BA7" w:rsidRPr="007339CA" w:rsidRDefault="000C1BA7" w:rsidP="001F04E5">
      <w:pPr>
        <w:jc w:val="both"/>
        <w:rPr>
          <w:rFonts w:ascii="Arial" w:eastAsia="Calibri" w:hAnsi="Arial" w:cs="Arial"/>
        </w:rPr>
      </w:pPr>
    </w:p>
    <w:p w:rsidR="001F04E5" w:rsidRDefault="001F04E5">
      <w:pPr>
        <w:rPr>
          <w:rFonts w:ascii="Arial" w:hAnsi="Arial" w:cs="Arial"/>
        </w:rPr>
      </w:pPr>
    </w:p>
    <w:p w:rsidR="00185765" w:rsidRPr="00AE1549" w:rsidRDefault="00185765">
      <w:pPr>
        <w:rPr>
          <w:rFonts w:ascii="Arial" w:hAnsi="Arial" w:cs="Arial"/>
        </w:rPr>
      </w:pPr>
    </w:p>
    <w:p w:rsidR="00144AE6" w:rsidRDefault="00AE1549" w:rsidP="000C1BA7">
      <w:pPr>
        <w:jc w:val="both"/>
        <w:rPr>
          <w:rFonts w:ascii="Arial" w:hAnsi="Arial" w:cs="Arial"/>
          <w:b/>
        </w:rPr>
      </w:pPr>
      <w:r>
        <w:rPr>
          <w:rFonts w:ascii="Arial" w:hAnsi="Arial" w:cs="Arial"/>
          <w:b/>
        </w:rPr>
        <w:t xml:space="preserve">1,    </w:t>
      </w:r>
      <w:r w:rsidR="000C1BA7">
        <w:rPr>
          <w:rFonts w:ascii="Arial" w:hAnsi="Arial" w:cs="Arial"/>
          <w:b/>
        </w:rPr>
        <w:t xml:space="preserve">INTRODUCTION </w:t>
      </w:r>
    </w:p>
    <w:p w:rsidR="000C1BA7" w:rsidRPr="000C1BA7" w:rsidRDefault="000C1BA7" w:rsidP="000C1BA7">
      <w:pPr>
        <w:jc w:val="both"/>
        <w:rPr>
          <w:rFonts w:ascii="Arial" w:hAnsi="Arial" w:cs="Arial"/>
          <w:b/>
        </w:rPr>
      </w:pPr>
    </w:p>
    <w:p w:rsidR="0030174F" w:rsidRPr="00AE1549" w:rsidRDefault="0091152D" w:rsidP="00246C62">
      <w:pPr>
        <w:jc w:val="both"/>
        <w:rPr>
          <w:rFonts w:ascii="Arial" w:hAnsi="Arial" w:cs="Arial"/>
        </w:rPr>
      </w:pPr>
      <w:r>
        <w:rPr>
          <w:rFonts w:ascii="Arial" w:hAnsi="Arial" w:cs="Arial"/>
        </w:rPr>
        <w:t xml:space="preserve">Developed in Brazil for replacing small, uneconomic open hearth furnaces about 35 years ago, the </w:t>
      </w:r>
      <w:r w:rsidR="00144AE6" w:rsidRPr="00AE1549">
        <w:rPr>
          <w:rFonts w:ascii="Arial" w:hAnsi="Arial" w:cs="Arial"/>
        </w:rPr>
        <w:t xml:space="preserve">Energy Optimizing Furnace or EOF </w:t>
      </w:r>
      <w:r>
        <w:rPr>
          <w:rFonts w:ascii="Arial" w:hAnsi="Arial" w:cs="Arial"/>
        </w:rPr>
        <w:t>was conceived</w:t>
      </w:r>
      <w:r w:rsidR="00144AE6" w:rsidRPr="00AE1549">
        <w:rPr>
          <w:rFonts w:ascii="Arial" w:hAnsi="Arial" w:cs="Arial"/>
        </w:rPr>
        <w:t xml:space="preserve"> to </w:t>
      </w:r>
      <w:r w:rsidR="0030174F" w:rsidRPr="00AE1549">
        <w:rPr>
          <w:rFonts w:ascii="Arial" w:hAnsi="Arial" w:cs="Arial"/>
        </w:rPr>
        <w:t>utilize</w:t>
      </w:r>
      <w:r w:rsidR="00144AE6" w:rsidRPr="00AE1549">
        <w:rPr>
          <w:rFonts w:ascii="Arial" w:hAnsi="Arial" w:cs="Arial"/>
        </w:rPr>
        <w:t xml:space="preserve"> the sensible heat of small and medium sized </w:t>
      </w:r>
      <w:r w:rsidR="00090311" w:rsidRPr="00AE1549">
        <w:rPr>
          <w:rFonts w:ascii="Arial" w:hAnsi="Arial" w:cs="Arial"/>
        </w:rPr>
        <w:t xml:space="preserve">steel </w:t>
      </w:r>
      <w:r w:rsidR="00144AE6" w:rsidRPr="00AE1549">
        <w:rPr>
          <w:rFonts w:ascii="Arial" w:hAnsi="Arial" w:cs="Arial"/>
        </w:rPr>
        <w:t xml:space="preserve">converters in an effective way. </w:t>
      </w:r>
      <w:r w:rsidR="00370195" w:rsidRPr="00AE1549">
        <w:rPr>
          <w:rFonts w:ascii="Arial" w:hAnsi="Arial" w:cs="Arial"/>
        </w:rPr>
        <w:t>It is a combined blowing basic oxygen steel ma</w:t>
      </w:r>
      <w:r>
        <w:rPr>
          <w:rFonts w:ascii="Arial" w:hAnsi="Arial" w:cs="Arial"/>
        </w:rPr>
        <w:t>king process where a mix</w:t>
      </w:r>
      <w:r w:rsidR="00370195" w:rsidRPr="00AE1549">
        <w:rPr>
          <w:rFonts w:ascii="Arial" w:hAnsi="Arial" w:cs="Arial"/>
        </w:rPr>
        <w:t xml:space="preserve"> of hot metal, scrap an</w:t>
      </w:r>
      <w:r w:rsidR="00D579B3" w:rsidRPr="00AE1549">
        <w:rPr>
          <w:rFonts w:ascii="Arial" w:hAnsi="Arial" w:cs="Arial"/>
        </w:rPr>
        <w:t xml:space="preserve">d </w:t>
      </w:r>
      <w:r>
        <w:rPr>
          <w:rFonts w:ascii="Arial" w:hAnsi="Arial" w:cs="Arial"/>
        </w:rPr>
        <w:t>DRI forms the charge</w:t>
      </w:r>
      <w:r w:rsidR="00370195" w:rsidRPr="00AE1549">
        <w:rPr>
          <w:rFonts w:ascii="Arial" w:hAnsi="Arial" w:cs="Arial"/>
        </w:rPr>
        <w:t xml:space="preserve">. </w:t>
      </w:r>
      <w:r w:rsidR="00AE1549">
        <w:rPr>
          <w:rFonts w:ascii="Arial" w:hAnsi="Arial" w:cs="Arial"/>
        </w:rPr>
        <w:t>Oxygen is blown through</w:t>
      </w:r>
      <w:r w:rsidR="00486346" w:rsidRPr="00AE1549">
        <w:rPr>
          <w:rFonts w:ascii="Arial" w:hAnsi="Arial" w:cs="Arial"/>
        </w:rPr>
        <w:t xml:space="preserve"> two</w:t>
      </w:r>
      <w:r w:rsidR="00154866" w:rsidRPr="00AE1549">
        <w:rPr>
          <w:rFonts w:ascii="Arial" w:hAnsi="Arial" w:cs="Arial"/>
        </w:rPr>
        <w:t xml:space="preserve"> numbers of submerged </w:t>
      </w:r>
      <w:proofErr w:type="spellStart"/>
      <w:r w:rsidR="00154866" w:rsidRPr="00AE1549">
        <w:rPr>
          <w:rFonts w:ascii="Arial" w:hAnsi="Arial" w:cs="Arial"/>
        </w:rPr>
        <w:t>tuyeres</w:t>
      </w:r>
      <w:proofErr w:type="spellEnd"/>
      <w:r w:rsidR="00154866" w:rsidRPr="00AE1549">
        <w:rPr>
          <w:rFonts w:ascii="Arial" w:hAnsi="Arial" w:cs="Arial"/>
        </w:rPr>
        <w:t xml:space="preserve"> and</w:t>
      </w:r>
      <w:r w:rsidR="00AE1549">
        <w:rPr>
          <w:rFonts w:ascii="Arial" w:hAnsi="Arial" w:cs="Arial"/>
        </w:rPr>
        <w:t xml:space="preserve"> one or</w:t>
      </w:r>
      <w:r w:rsidR="00154866" w:rsidRPr="00AE1549">
        <w:rPr>
          <w:rFonts w:ascii="Arial" w:hAnsi="Arial" w:cs="Arial"/>
        </w:rPr>
        <w:t xml:space="preserve"> two num</w:t>
      </w:r>
      <w:r w:rsidR="00AE1549">
        <w:rPr>
          <w:rFonts w:ascii="Arial" w:hAnsi="Arial" w:cs="Arial"/>
        </w:rPr>
        <w:t>bers of supersonic lances. Post-</w:t>
      </w:r>
      <w:r w:rsidR="00154866" w:rsidRPr="00AE1549">
        <w:rPr>
          <w:rFonts w:ascii="Arial" w:hAnsi="Arial" w:cs="Arial"/>
        </w:rPr>
        <w:t>combustion of the emerging gases above the steel bath is done using four numbers of atmospheric injectors</w:t>
      </w:r>
      <w:r w:rsidR="00AE1549">
        <w:rPr>
          <w:rFonts w:ascii="Arial" w:hAnsi="Arial" w:cs="Arial"/>
        </w:rPr>
        <w:t xml:space="preserve"> and by air leaking in through the door</w:t>
      </w:r>
      <w:r w:rsidR="00154866" w:rsidRPr="00AE1549">
        <w:rPr>
          <w:rFonts w:ascii="Arial" w:hAnsi="Arial" w:cs="Arial"/>
        </w:rPr>
        <w:t>, thus supplying a part of the heat to the metallic bath and rest for scrap preheatin</w:t>
      </w:r>
      <w:r w:rsidR="00AE1549">
        <w:rPr>
          <w:rFonts w:ascii="Arial" w:hAnsi="Arial" w:cs="Arial"/>
        </w:rPr>
        <w:t>g for the subsequent heat. The t</w:t>
      </w:r>
      <w:r w:rsidR="00154866" w:rsidRPr="00AE1549">
        <w:rPr>
          <w:rFonts w:ascii="Arial" w:hAnsi="Arial" w:cs="Arial"/>
        </w:rPr>
        <w:t xml:space="preserve">ap-hole and tilting mechanism is designed for efficient slag-free tapping. </w:t>
      </w:r>
    </w:p>
    <w:p w:rsidR="00246C62" w:rsidRDefault="00246C62" w:rsidP="00246C62">
      <w:pPr>
        <w:jc w:val="both"/>
        <w:rPr>
          <w:rFonts w:ascii="Arial" w:hAnsi="Arial" w:cs="Arial"/>
        </w:rPr>
      </w:pPr>
    </w:p>
    <w:p w:rsidR="00185765" w:rsidRDefault="00185765">
      <w:pPr>
        <w:spacing w:after="160" w:line="259" w:lineRule="auto"/>
        <w:rPr>
          <w:rFonts w:ascii="Arial" w:hAnsi="Arial" w:cs="Arial"/>
        </w:rPr>
      </w:pPr>
      <w:r>
        <w:rPr>
          <w:rFonts w:ascii="Arial" w:hAnsi="Arial" w:cs="Arial"/>
        </w:rPr>
        <w:br w:type="page"/>
      </w:r>
    </w:p>
    <w:p w:rsidR="00185765" w:rsidRDefault="00185765" w:rsidP="00246C62">
      <w:pPr>
        <w:jc w:val="both"/>
        <w:rPr>
          <w:rFonts w:ascii="Arial" w:hAnsi="Arial" w:cs="Arial"/>
        </w:rPr>
      </w:pPr>
    </w:p>
    <w:p w:rsidR="00246C62" w:rsidRDefault="00246C62" w:rsidP="00246C62">
      <w:pPr>
        <w:jc w:val="both"/>
        <w:rPr>
          <w:rFonts w:ascii="Arial" w:hAnsi="Arial" w:cs="Arial"/>
        </w:rPr>
      </w:pPr>
      <w:r>
        <w:rPr>
          <w:rFonts w:ascii="Arial" w:hAnsi="Arial" w:cs="Arial"/>
        </w:rPr>
        <w:t>The submerged injected oxygen reacts with the carbon of the bath, generating CO bubbles which promote intense bath agitation, beneficial for reaction kinetics and temperature homogenization. Once the bubbles leave the bath CO is burnt with the oxygen from the atmospheric injectors. The projections of liquid metal</w:t>
      </w:r>
      <w:r w:rsidR="00940B7F">
        <w:rPr>
          <w:rFonts w:ascii="Arial" w:hAnsi="Arial" w:cs="Arial"/>
        </w:rPr>
        <w:t xml:space="preserve"> caused by the eruption of the CO bubbles promote an extraordinary increase in bath surface, increasing the exposure to oxygen from the supersonic lances and capturing part of the heat generated by after-burning, which is drawn to the bath. The combination of these factors explains the extremely fast decarburizing and temperature rise of the bath, resulting in blowing times similar to that of the BOF</w:t>
      </w:r>
      <w:r w:rsidR="005141C5">
        <w:rPr>
          <w:rFonts w:ascii="Arial" w:hAnsi="Arial" w:cs="Arial"/>
        </w:rPr>
        <w:t xml:space="preserve">. The possibility of tilting of the furnace, allowing continuous extraction of slag through the slag door as well as tapping at the very moment of finishing decarburizing, as well as the instantaneous release of scrap from the scrap preheater, allow tap-to-tap times of less than 30 </w:t>
      </w:r>
      <w:proofErr w:type="gramStart"/>
      <w:r w:rsidR="005141C5">
        <w:rPr>
          <w:rFonts w:ascii="Arial" w:hAnsi="Arial" w:cs="Arial"/>
        </w:rPr>
        <w:t>minutes  -</w:t>
      </w:r>
      <w:proofErr w:type="gramEnd"/>
      <w:r w:rsidR="005141C5">
        <w:rPr>
          <w:rFonts w:ascii="Arial" w:hAnsi="Arial" w:cs="Arial"/>
        </w:rPr>
        <w:t xml:space="preserve">  an impossibility for the BOF.</w:t>
      </w:r>
    </w:p>
    <w:p w:rsidR="00246C62" w:rsidRDefault="00370BAF" w:rsidP="00246C62">
      <w:pPr>
        <w:jc w:val="both"/>
        <w:rPr>
          <w:rFonts w:ascii="Arial" w:hAnsi="Arial" w:cs="Arial"/>
        </w:rPr>
      </w:pPr>
      <w:r>
        <w:rPr>
          <w:rFonts w:ascii="Arial" w:hAnsi="Arial" w:cs="Arial"/>
        </w:rPr>
        <w:t xml:space="preserve">Another edge on </w:t>
      </w:r>
      <w:proofErr w:type="gramStart"/>
      <w:r>
        <w:rPr>
          <w:rFonts w:ascii="Arial" w:hAnsi="Arial" w:cs="Arial"/>
        </w:rPr>
        <w:t>the  BOF</w:t>
      </w:r>
      <w:proofErr w:type="gramEnd"/>
      <w:r>
        <w:rPr>
          <w:rFonts w:ascii="Arial" w:hAnsi="Arial" w:cs="Arial"/>
        </w:rPr>
        <w:t xml:space="preserve"> is the flexibility of the EOF to operate with up to 40 % scrap in the charge or 15 % DRI. These proportions may be even higher if Carbon injection system is provided.</w:t>
      </w:r>
    </w:p>
    <w:p w:rsidR="0091377D" w:rsidRPr="0075057E" w:rsidRDefault="0091377D" w:rsidP="00246C62">
      <w:pPr>
        <w:pStyle w:val="ListParagraph"/>
        <w:jc w:val="both"/>
        <w:rPr>
          <w:rFonts w:ascii="Arial" w:hAnsi="Arial" w:cs="Arial"/>
        </w:rPr>
      </w:pPr>
    </w:p>
    <w:p w:rsidR="00A9140C" w:rsidRPr="000B6DF7" w:rsidRDefault="000B6DF7" w:rsidP="000B6DF7">
      <w:pPr>
        <w:jc w:val="both"/>
        <w:rPr>
          <w:rFonts w:ascii="Arial" w:hAnsi="Arial" w:cs="Arial"/>
        </w:rPr>
      </w:pPr>
      <w:r>
        <w:rPr>
          <w:rFonts w:ascii="Arial" w:hAnsi="Arial" w:cs="Arial"/>
        </w:rPr>
        <w:t>A further important aspect is the</w:t>
      </w:r>
      <w:r w:rsidR="0030174F" w:rsidRPr="000B6DF7">
        <w:rPr>
          <w:rFonts w:ascii="Arial" w:hAnsi="Arial" w:cs="Arial"/>
        </w:rPr>
        <w:t xml:space="preserve"> very low investment </w:t>
      </w:r>
      <w:r>
        <w:rPr>
          <w:rFonts w:ascii="Arial" w:hAnsi="Arial" w:cs="Arial"/>
        </w:rPr>
        <w:t xml:space="preserve">demanded by the EOF, as </w:t>
      </w:r>
      <w:r w:rsidR="0030174F" w:rsidRPr="000B6DF7">
        <w:rPr>
          <w:rFonts w:ascii="Arial" w:hAnsi="Arial" w:cs="Arial"/>
        </w:rPr>
        <w:t xml:space="preserve">compared to </w:t>
      </w:r>
      <w:r>
        <w:rPr>
          <w:rFonts w:ascii="Arial" w:hAnsi="Arial" w:cs="Arial"/>
        </w:rPr>
        <w:t>the LD converter, while</w:t>
      </w:r>
      <w:r w:rsidR="0030174F" w:rsidRPr="000B6DF7">
        <w:rPr>
          <w:rFonts w:ascii="Arial" w:hAnsi="Arial" w:cs="Arial"/>
        </w:rPr>
        <w:t xml:space="preserve"> the conversion</w:t>
      </w:r>
      <w:r>
        <w:rPr>
          <w:rFonts w:ascii="Arial" w:hAnsi="Arial" w:cs="Arial"/>
        </w:rPr>
        <w:t xml:space="preserve"> cost is comparable to LD steel</w:t>
      </w:r>
      <w:r w:rsidR="0030174F" w:rsidRPr="000B6DF7">
        <w:rPr>
          <w:rFonts w:ascii="Arial" w:hAnsi="Arial" w:cs="Arial"/>
        </w:rPr>
        <w:t>making</w:t>
      </w:r>
      <w:r w:rsidR="00370195" w:rsidRPr="000B6DF7">
        <w:rPr>
          <w:rFonts w:ascii="Arial" w:hAnsi="Arial" w:cs="Arial"/>
        </w:rPr>
        <w:t>.</w:t>
      </w:r>
      <w:r>
        <w:rPr>
          <w:rFonts w:ascii="Arial" w:hAnsi="Arial" w:cs="Arial"/>
        </w:rPr>
        <w:t xml:space="preserve"> Actually, the possibility of charging a higher amount of DRI</w:t>
      </w:r>
      <w:r w:rsidR="00370195" w:rsidRPr="000B6DF7">
        <w:rPr>
          <w:rFonts w:ascii="Arial" w:hAnsi="Arial" w:cs="Arial"/>
        </w:rPr>
        <w:t xml:space="preserve"> </w:t>
      </w:r>
      <w:r>
        <w:rPr>
          <w:rFonts w:ascii="Arial" w:hAnsi="Arial" w:cs="Arial"/>
        </w:rPr>
        <w:t xml:space="preserve">to the EOF reduces its production cost in comparison to the BOF. </w:t>
      </w:r>
      <w:r w:rsidR="00370195" w:rsidRPr="000B6DF7">
        <w:rPr>
          <w:rFonts w:ascii="Arial" w:hAnsi="Arial" w:cs="Arial"/>
        </w:rPr>
        <w:t>The investment cost of EOF is lower than th</w:t>
      </w:r>
      <w:r w:rsidR="0091152D">
        <w:rPr>
          <w:rFonts w:ascii="Arial" w:hAnsi="Arial" w:cs="Arial"/>
        </w:rPr>
        <w:t>at of EAF,</w:t>
      </w:r>
      <w:r w:rsidR="00370195" w:rsidRPr="000B6DF7">
        <w:rPr>
          <w:rFonts w:ascii="Arial" w:hAnsi="Arial" w:cs="Arial"/>
        </w:rPr>
        <w:t xml:space="preserve"> considering the high cost of electrical installations.</w:t>
      </w:r>
    </w:p>
    <w:p w:rsidR="00A9140C" w:rsidRPr="00C505A0" w:rsidRDefault="00A9140C" w:rsidP="00246C62">
      <w:pPr>
        <w:pStyle w:val="ListParagraph"/>
        <w:jc w:val="both"/>
        <w:rPr>
          <w:rFonts w:ascii="Arial" w:hAnsi="Arial" w:cs="Arial"/>
        </w:rPr>
      </w:pPr>
    </w:p>
    <w:p w:rsidR="00A9140C" w:rsidRPr="000B6DF7" w:rsidRDefault="00A9140C" w:rsidP="000B6DF7">
      <w:pPr>
        <w:jc w:val="both"/>
        <w:rPr>
          <w:rFonts w:ascii="Arial" w:hAnsi="Arial" w:cs="Arial"/>
        </w:rPr>
      </w:pPr>
      <w:r w:rsidRPr="000B6DF7">
        <w:rPr>
          <w:rFonts w:ascii="Arial" w:hAnsi="Arial" w:cs="Arial"/>
        </w:rPr>
        <w:t>Hence EOF is the most suitable equipment for con</w:t>
      </w:r>
      <w:r w:rsidR="0091152D">
        <w:rPr>
          <w:rFonts w:ascii="Arial" w:hAnsi="Arial" w:cs="Arial"/>
        </w:rPr>
        <w:t>verting the liquid hot metal,</w:t>
      </w:r>
      <w:r w:rsidRPr="000B6DF7">
        <w:rPr>
          <w:rFonts w:ascii="Arial" w:hAnsi="Arial" w:cs="Arial"/>
        </w:rPr>
        <w:t xml:space="preserve"> scrap </w:t>
      </w:r>
      <w:r w:rsidR="0091152D">
        <w:rPr>
          <w:rFonts w:ascii="Arial" w:hAnsi="Arial" w:cs="Arial"/>
        </w:rPr>
        <w:t xml:space="preserve">and DRI </w:t>
      </w:r>
      <w:r w:rsidRPr="000B6DF7">
        <w:rPr>
          <w:rFonts w:ascii="Arial" w:hAnsi="Arial" w:cs="Arial"/>
        </w:rPr>
        <w:t>to steel, e</w:t>
      </w:r>
      <w:r w:rsidR="0091152D">
        <w:rPr>
          <w:rFonts w:ascii="Arial" w:hAnsi="Arial" w:cs="Arial"/>
        </w:rPr>
        <w:t>specially for heat sizes of 30 t</w:t>
      </w:r>
      <w:r w:rsidR="00F92CD0">
        <w:rPr>
          <w:rFonts w:ascii="Arial" w:hAnsi="Arial" w:cs="Arial"/>
        </w:rPr>
        <w:t xml:space="preserve"> to 80 t</w:t>
      </w:r>
      <w:r w:rsidRPr="000B6DF7">
        <w:rPr>
          <w:rFonts w:ascii="Arial" w:hAnsi="Arial" w:cs="Arial"/>
        </w:rPr>
        <w:t>, or annual capa</w:t>
      </w:r>
      <w:r w:rsidR="00F92CD0">
        <w:rPr>
          <w:rFonts w:ascii="Arial" w:hAnsi="Arial" w:cs="Arial"/>
        </w:rPr>
        <w:t xml:space="preserve">cities of 0.3 to 0.8 million </w:t>
      </w:r>
      <w:proofErr w:type="spellStart"/>
      <w:proofErr w:type="gramStart"/>
      <w:r w:rsidR="00F92CD0">
        <w:rPr>
          <w:rFonts w:ascii="Arial" w:hAnsi="Arial" w:cs="Arial"/>
        </w:rPr>
        <w:t>tpa</w:t>
      </w:r>
      <w:proofErr w:type="spellEnd"/>
      <w:proofErr w:type="gramEnd"/>
      <w:r w:rsidRPr="000B6DF7">
        <w:rPr>
          <w:rFonts w:ascii="Arial" w:hAnsi="Arial" w:cs="Arial"/>
        </w:rPr>
        <w:t xml:space="preserve">. </w:t>
      </w:r>
    </w:p>
    <w:p w:rsidR="0091377D" w:rsidRPr="00C505A0" w:rsidRDefault="0091377D" w:rsidP="00246C62">
      <w:pPr>
        <w:pStyle w:val="ListParagraph"/>
        <w:jc w:val="both"/>
        <w:rPr>
          <w:rFonts w:ascii="Arial" w:hAnsi="Arial" w:cs="Arial"/>
        </w:rPr>
      </w:pPr>
    </w:p>
    <w:p w:rsidR="00370195" w:rsidRPr="00F92CD0" w:rsidRDefault="00F92CD0" w:rsidP="00F92CD0">
      <w:pPr>
        <w:pStyle w:val="Default"/>
        <w:jc w:val="both"/>
        <w:rPr>
          <w:rFonts w:ascii="Arial" w:hAnsi="Arial" w:cs="Arial"/>
          <w:sz w:val="22"/>
          <w:szCs w:val="22"/>
        </w:rPr>
      </w:pPr>
      <w:r>
        <w:rPr>
          <w:rFonts w:ascii="Arial" w:hAnsi="Arial" w:cs="Arial"/>
          <w:iCs/>
          <w:sz w:val="22"/>
          <w:szCs w:val="22"/>
        </w:rPr>
        <w:t>The following are the main advantages offered by the EOF:</w:t>
      </w:r>
    </w:p>
    <w:p w:rsidR="00370195" w:rsidRPr="00C505A0" w:rsidRDefault="00370195" w:rsidP="00246C62">
      <w:pPr>
        <w:pStyle w:val="Default"/>
        <w:numPr>
          <w:ilvl w:val="0"/>
          <w:numId w:val="4"/>
        </w:numPr>
        <w:jc w:val="both"/>
        <w:rPr>
          <w:rFonts w:ascii="Arial" w:hAnsi="Arial" w:cs="Arial"/>
          <w:sz w:val="22"/>
          <w:szCs w:val="22"/>
        </w:rPr>
      </w:pPr>
      <w:r w:rsidRPr="00C505A0">
        <w:rPr>
          <w:rFonts w:ascii="Arial" w:hAnsi="Arial" w:cs="Arial"/>
          <w:sz w:val="22"/>
          <w:szCs w:val="22"/>
        </w:rPr>
        <w:t>Flexibility to</w:t>
      </w:r>
      <w:r w:rsidR="00906990" w:rsidRPr="00C505A0">
        <w:rPr>
          <w:rFonts w:ascii="Arial" w:hAnsi="Arial" w:cs="Arial"/>
          <w:sz w:val="22"/>
          <w:szCs w:val="22"/>
        </w:rPr>
        <w:t xml:space="preserve"> a great extent, </w:t>
      </w:r>
      <w:r w:rsidRPr="00C505A0">
        <w:rPr>
          <w:rFonts w:ascii="Arial" w:hAnsi="Arial" w:cs="Arial"/>
          <w:sz w:val="22"/>
          <w:szCs w:val="22"/>
        </w:rPr>
        <w:t>in terms of metall</w:t>
      </w:r>
      <w:r w:rsidR="00906990" w:rsidRPr="00C505A0">
        <w:rPr>
          <w:rFonts w:ascii="Arial" w:hAnsi="Arial" w:cs="Arial"/>
          <w:sz w:val="22"/>
          <w:szCs w:val="22"/>
        </w:rPr>
        <w:t>ic charge</w:t>
      </w:r>
      <w:r w:rsidR="00D51BA0" w:rsidRPr="00C505A0">
        <w:rPr>
          <w:rFonts w:ascii="Arial" w:hAnsi="Arial" w:cs="Arial"/>
          <w:sz w:val="22"/>
          <w:szCs w:val="22"/>
        </w:rPr>
        <w:t>;</w:t>
      </w:r>
    </w:p>
    <w:p w:rsidR="00906990" w:rsidRPr="00C505A0" w:rsidRDefault="00370195" w:rsidP="00246C62">
      <w:pPr>
        <w:pStyle w:val="Default"/>
        <w:numPr>
          <w:ilvl w:val="0"/>
          <w:numId w:val="4"/>
        </w:numPr>
        <w:jc w:val="both"/>
        <w:rPr>
          <w:rFonts w:ascii="Arial" w:hAnsi="Arial" w:cs="Arial"/>
          <w:sz w:val="22"/>
          <w:szCs w:val="22"/>
        </w:rPr>
      </w:pPr>
      <w:r w:rsidRPr="00C505A0">
        <w:rPr>
          <w:rFonts w:ascii="Arial" w:hAnsi="Arial" w:cs="Arial"/>
          <w:sz w:val="22"/>
          <w:szCs w:val="22"/>
        </w:rPr>
        <w:t xml:space="preserve">High productivity </w:t>
      </w:r>
      <w:r w:rsidR="00906990" w:rsidRPr="00C505A0">
        <w:rPr>
          <w:rFonts w:ascii="Arial" w:hAnsi="Arial" w:cs="Arial"/>
          <w:sz w:val="22"/>
          <w:szCs w:val="22"/>
        </w:rPr>
        <w:t>and furnace availability</w:t>
      </w:r>
      <w:r w:rsidR="00D51BA0" w:rsidRPr="00C505A0">
        <w:rPr>
          <w:rFonts w:ascii="Arial" w:hAnsi="Arial" w:cs="Arial"/>
          <w:sz w:val="22"/>
          <w:szCs w:val="22"/>
        </w:rPr>
        <w:t>;</w:t>
      </w:r>
    </w:p>
    <w:p w:rsidR="00A9140C" w:rsidRPr="00C505A0" w:rsidRDefault="00A9140C" w:rsidP="00246C62">
      <w:pPr>
        <w:pStyle w:val="Default"/>
        <w:numPr>
          <w:ilvl w:val="0"/>
          <w:numId w:val="4"/>
        </w:numPr>
        <w:jc w:val="both"/>
        <w:rPr>
          <w:rFonts w:ascii="Arial" w:hAnsi="Arial" w:cs="Arial"/>
          <w:sz w:val="22"/>
          <w:szCs w:val="22"/>
        </w:rPr>
      </w:pPr>
      <w:r w:rsidRPr="00C505A0">
        <w:rPr>
          <w:rFonts w:ascii="Arial" w:hAnsi="Arial" w:cs="Arial"/>
          <w:sz w:val="22"/>
          <w:szCs w:val="22"/>
        </w:rPr>
        <w:t>Steel has ver</w:t>
      </w:r>
      <w:r w:rsidR="00D51BA0" w:rsidRPr="00C505A0">
        <w:rPr>
          <w:rFonts w:ascii="Arial" w:hAnsi="Arial" w:cs="Arial"/>
          <w:sz w:val="22"/>
          <w:szCs w:val="22"/>
        </w:rPr>
        <w:t>y good metallurgical properties;</w:t>
      </w:r>
    </w:p>
    <w:p w:rsidR="00906990" w:rsidRPr="00C505A0" w:rsidRDefault="00906990" w:rsidP="00246C62">
      <w:pPr>
        <w:pStyle w:val="Default"/>
        <w:numPr>
          <w:ilvl w:val="0"/>
          <w:numId w:val="4"/>
        </w:numPr>
        <w:jc w:val="both"/>
        <w:rPr>
          <w:rFonts w:ascii="Arial" w:hAnsi="Arial" w:cs="Arial"/>
          <w:sz w:val="22"/>
          <w:szCs w:val="22"/>
        </w:rPr>
      </w:pPr>
      <w:r w:rsidRPr="00C505A0">
        <w:rPr>
          <w:rFonts w:ascii="Arial" w:hAnsi="Arial" w:cs="Arial"/>
          <w:sz w:val="22"/>
          <w:szCs w:val="22"/>
        </w:rPr>
        <w:t>Low tramp elements</w:t>
      </w:r>
      <w:r w:rsidR="00D51BA0" w:rsidRPr="00C505A0">
        <w:rPr>
          <w:rFonts w:ascii="Arial" w:hAnsi="Arial" w:cs="Arial"/>
          <w:sz w:val="22"/>
          <w:szCs w:val="22"/>
        </w:rPr>
        <w:t>;</w:t>
      </w:r>
    </w:p>
    <w:p w:rsidR="00906990" w:rsidRPr="00C505A0" w:rsidRDefault="00370195" w:rsidP="00246C62">
      <w:pPr>
        <w:pStyle w:val="Default"/>
        <w:numPr>
          <w:ilvl w:val="0"/>
          <w:numId w:val="4"/>
        </w:numPr>
        <w:jc w:val="both"/>
        <w:rPr>
          <w:rFonts w:ascii="Arial" w:hAnsi="Arial" w:cs="Arial"/>
          <w:sz w:val="22"/>
          <w:szCs w:val="22"/>
        </w:rPr>
      </w:pPr>
      <w:r w:rsidRPr="00C505A0">
        <w:rPr>
          <w:rFonts w:ascii="Arial" w:hAnsi="Arial" w:cs="Arial"/>
          <w:sz w:val="22"/>
          <w:szCs w:val="22"/>
        </w:rPr>
        <w:t>Lo</w:t>
      </w:r>
      <w:r w:rsidR="00906990" w:rsidRPr="00C505A0">
        <w:rPr>
          <w:rFonts w:ascii="Arial" w:hAnsi="Arial" w:cs="Arial"/>
          <w:sz w:val="22"/>
          <w:szCs w:val="22"/>
        </w:rPr>
        <w:t>w inclusions due to continuous flushing of slag during blowing and slag free tapping</w:t>
      </w:r>
      <w:r w:rsidR="00D51BA0" w:rsidRPr="00C505A0">
        <w:rPr>
          <w:rFonts w:ascii="Arial" w:hAnsi="Arial" w:cs="Arial"/>
          <w:sz w:val="22"/>
          <w:szCs w:val="22"/>
        </w:rPr>
        <w:t>;</w:t>
      </w:r>
    </w:p>
    <w:p w:rsidR="00906990" w:rsidRPr="00C505A0" w:rsidRDefault="00F92CD0" w:rsidP="00246C62">
      <w:pPr>
        <w:pStyle w:val="Default"/>
        <w:numPr>
          <w:ilvl w:val="0"/>
          <w:numId w:val="4"/>
        </w:numPr>
        <w:jc w:val="both"/>
        <w:rPr>
          <w:rFonts w:ascii="Arial" w:hAnsi="Arial" w:cs="Arial"/>
          <w:sz w:val="22"/>
          <w:szCs w:val="22"/>
        </w:rPr>
      </w:pPr>
      <w:r>
        <w:rPr>
          <w:rFonts w:ascii="Arial" w:hAnsi="Arial" w:cs="Arial"/>
          <w:sz w:val="22"/>
          <w:szCs w:val="22"/>
        </w:rPr>
        <w:t xml:space="preserve">Electric energy consumption is required </w:t>
      </w:r>
      <w:r w:rsidR="00906990" w:rsidRPr="00C505A0">
        <w:rPr>
          <w:rFonts w:ascii="Arial" w:hAnsi="Arial" w:cs="Arial"/>
          <w:sz w:val="22"/>
          <w:szCs w:val="22"/>
        </w:rPr>
        <w:t>only for the auxiliaries</w:t>
      </w:r>
      <w:r w:rsidR="00D51BA0" w:rsidRPr="00C505A0">
        <w:rPr>
          <w:rFonts w:ascii="Arial" w:hAnsi="Arial" w:cs="Arial"/>
          <w:sz w:val="22"/>
          <w:szCs w:val="22"/>
        </w:rPr>
        <w:t>;</w:t>
      </w:r>
    </w:p>
    <w:p w:rsidR="00806D19" w:rsidRPr="00F92CD0" w:rsidRDefault="00806D19" w:rsidP="00246C62">
      <w:pPr>
        <w:pStyle w:val="Default"/>
        <w:numPr>
          <w:ilvl w:val="0"/>
          <w:numId w:val="4"/>
        </w:numPr>
        <w:jc w:val="both"/>
        <w:rPr>
          <w:rFonts w:ascii="Arial" w:eastAsia="Calibri" w:hAnsi="Arial" w:cs="Arial"/>
          <w:color w:val="auto"/>
          <w:sz w:val="22"/>
          <w:szCs w:val="22"/>
        </w:rPr>
      </w:pPr>
      <w:bookmarkStart w:id="0" w:name="_GoBack"/>
      <w:bookmarkEnd w:id="0"/>
      <w:r w:rsidRPr="00F92CD0">
        <w:rPr>
          <w:rFonts w:ascii="Arial" w:eastAsia="Calibri" w:hAnsi="Arial" w:cs="Arial"/>
          <w:color w:val="auto"/>
          <w:sz w:val="22"/>
          <w:szCs w:val="22"/>
        </w:rPr>
        <w:t>Fast bottom exchange (in less than 6 hours)</w:t>
      </w:r>
      <w:r w:rsidRPr="00F92CD0">
        <w:rPr>
          <w:rFonts w:ascii="Arial" w:hAnsi="Arial" w:cs="Arial"/>
          <w:color w:val="auto"/>
          <w:sz w:val="22"/>
          <w:szCs w:val="22"/>
        </w:rPr>
        <w:t>,</w:t>
      </w:r>
    </w:p>
    <w:p w:rsidR="00806D19" w:rsidRPr="00F92CD0" w:rsidRDefault="00806D19" w:rsidP="00246C62">
      <w:pPr>
        <w:pStyle w:val="Default"/>
        <w:numPr>
          <w:ilvl w:val="0"/>
          <w:numId w:val="4"/>
        </w:numPr>
        <w:jc w:val="both"/>
        <w:rPr>
          <w:rFonts w:ascii="Arial" w:hAnsi="Arial" w:cs="Arial"/>
          <w:color w:val="auto"/>
          <w:sz w:val="22"/>
          <w:szCs w:val="22"/>
        </w:rPr>
      </w:pPr>
      <w:r w:rsidRPr="00F92CD0">
        <w:rPr>
          <w:rFonts w:ascii="Arial" w:eastAsia="Calibri" w:hAnsi="Arial" w:cs="Arial"/>
          <w:color w:val="auto"/>
          <w:sz w:val="22"/>
          <w:szCs w:val="22"/>
        </w:rPr>
        <w:t>Constructive features of the furnace al</w:t>
      </w:r>
      <w:r w:rsidR="00F92CD0">
        <w:rPr>
          <w:rFonts w:ascii="Arial" w:eastAsia="Calibri" w:hAnsi="Arial" w:cs="Arial"/>
          <w:color w:val="auto"/>
          <w:sz w:val="22"/>
          <w:szCs w:val="22"/>
        </w:rPr>
        <w:t>low quick and efficient charging of hot</w:t>
      </w:r>
      <w:r w:rsidRPr="00F92CD0">
        <w:rPr>
          <w:rFonts w:ascii="Arial" w:eastAsia="Calibri" w:hAnsi="Arial" w:cs="Arial"/>
          <w:color w:val="auto"/>
          <w:sz w:val="22"/>
          <w:szCs w:val="22"/>
        </w:rPr>
        <w:t xml:space="preserve"> metal and solid charge, as well as </w:t>
      </w:r>
      <w:r w:rsidR="00F92CD0" w:rsidRPr="00F92CD0">
        <w:rPr>
          <w:rFonts w:ascii="Arial" w:eastAsia="Calibri" w:hAnsi="Arial" w:cs="Arial"/>
          <w:color w:val="auto"/>
          <w:sz w:val="22"/>
          <w:szCs w:val="22"/>
        </w:rPr>
        <w:t>fast and precise tapping</w:t>
      </w:r>
      <w:r w:rsidRPr="00F92CD0">
        <w:rPr>
          <w:rFonts w:ascii="Arial" w:eastAsia="Calibri" w:hAnsi="Arial" w:cs="Arial"/>
          <w:color w:val="auto"/>
          <w:sz w:val="22"/>
          <w:szCs w:val="22"/>
        </w:rPr>
        <w:t xml:space="preserve">. </w:t>
      </w:r>
    </w:p>
    <w:p w:rsidR="00D51BA0" w:rsidRPr="00F92CD0" w:rsidRDefault="00F92CD0" w:rsidP="00246C62">
      <w:pPr>
        <w:pStyle w:val="Default"/>
        <w:numPr>
          <w:ilvl w:val="0"/>
          <w:numId w:val="4"/>
        </w:numPr>
        <w:jc w:val="both"/>
        <w:rPr>
          <w:rFonts w:ascii="Arial" w:hAnsi="Arial" w:cs="Arial"/>
          <w:color w:val="auto"/>
          <w:sz w:val="22"/>
          <w:szCs w:val="22"/>
          <w:lang w:val="pt-BR"/>
        </w:rPr>
      </w:pPr>
      <w:r w:rsidRPr="00F92CD0">
        <w:rPr>
          <w:rFonts w:ascii="Arial" w:hAnsi="Arial" w:cs="Arial"/>
          <w:color w:val="auto"/>
          <w:sz w:val="22"/>
          <w:szCs w:val="22"/>
          <w:lang w:val="pt-BR"/>
        </w:rPr>
        <w:t xml:space="preserve">Very low noise level   </w:t>
      </w:r>
    </w:p>
    <w:p w:rsidR="00D51BA0" w:rsidRPr="00F92CD0" w:rsidRDefault="000C1BA7" w:rsidP="00246C62">
      <w:pPr>
        <w:pStyle w:val="Default"/>
        <w:numPr>
          <w:ilvl w:val="0"/>
          <w:numId w:val="4"/>
        </w:numPr>
        <w:jc w:val="both"/>
        <w:rPr>
          <w:rFonts w:ascii="Arial" w:hAnsi="Arial" w:cs="Arial"/>
          <w:color w:val="auto"/>
          <w:sz w:val="22"/>
          <w:szCs w:val="22"/>
        </w:rPr>
      </w:pPr>
      <w:r>
        <w:rPr>
          <w:rFonts w:ascii="Arial" w:hAnsi="Arial" w:cs="Arial"/>
          <w:color w:val="auto"/>
          <w:sz w:val="22"/>
          <w:szCs w:val="22"/>
        </w:rPr>
        <w:t>Low investment and operating cost</w:t>
      </w:r>
    </w:p>
    <w:p w:rsidR="00806D19" w:rsidRPr="00C505A0" w:rsidRDefault="00806D19" w:rsidP="00246C62">
      <w:pPr>
        <w:pStyle w:val="Default"/>
        <w:jc w:val="both"/>
        <w:rPr>
          <w:rFonts w:ascii="Arial" w:hAnsi="Arial" w:cs="Arial"/>
          <w:sz w:val="22"/>
          <w:szCs w:val="22"/>
        </w:rPr>
      </w:pPr>
    </w:p>
    <w:p w:rsidR="00252707" w:rsidRDefault="00F92CD0" w:rsidP="00252707">
      <w:pPr>
        <w:pStyle w:val="Default"/>
        <w:jc w:val="both"/>
        <w:rPr>
          <w:rFonts w:ascii="Arial" w:hAnsi="Arial" w:cs="Arial"/>
          <w:color w:val="auto"/>
          <w:sz w:val="22"/>
          <w:szCs w:val="22"/>
        </w:rPr>
      </w:pPr>
      <w:r w:rsidRPr="00F92CD0">
        <w:rPr>
          <w:rFonts w:ascii="Arial" w:hAnsi="Arial" w:cs="Arial"/>
          <w:color w:val="auto"/>
          <w:sz w:val="22"/>
          <w:szCs w:val="22"/>
        </w:rPr>
        <w:t>Figure 1</w:t>
      </w:r>
      <w:r w:rsidR="001E3EAE" w:rsidRPr="00F92CD0">
        <w:rPr>
          <w:rFonts w:ascii="Arial" w:hAnsi="Arial" w:cs="Arial"/>
          <w:color w:val="auto"/>
          <w:sz w:val="22"/>
          <w:szCs w:val="22"/>
        </w:rPr>
        <w:t xml:space="preserve"> presents the main features of the equipment:</w:t>
      </w:r>
    </w:p>
    <w:p w:rsidR="00252707" w:rsidRDefault="00252707" w:rsidP="00252707">
      <w:pPr>
        <w:pStyle w:val="Default"/>
        <w:jc w:val="both"/>
        <w:rPr>
          <w:rFonts w:cs="Times New Roman"/>
          <w:color w:val="auto"/>
          <w:sz w:val="22"/>
          <w:szCs w:val="22"/>
        </w:rPr>
      </w:pPr>
    </w:p>
    <w:p w:rsidR="00252707" w:rsidRDefault="00252707" w:rsidP="00252707">
      <w:pPr>
        <w:pStyle w:val="Default"/>
        <w:jc w:val="both"/>
        <w:rPr>
          <w:rFonts w:ascii="Arial" w:hAnsi="Arial" w:cs="Arial"/>
          <w:color w:val="auto"/>
          <w:sz w:val="22"/>
          <w:szCs w:val="22"/>
        </w:rPr>
      </w:pPr>
      <w:r>
        <w:rPr>
          <w:rFonts w:ascii="Arial" w:hAnsi="Arial" w:cs="Arial"/>
          <w:color w:val="auto"/>
          <w:sz w:val="22"/>
          <w:szCs w:val="22"/>
        </w:rPr>
        <w:t>Figure 2 is a 3D presentation of the EOF. Design in 3D is the most updated engineering tool, which allows to practically avoid interferences in the detail engineering, fabrication and erection stages, eliminating rework and corrections.</w:t>
      </w:r>
    </w:p>
    <w:p w:rsidR="00252707" w:rsidRDefault="00252707" w:rsidP="00252707">
      <w:pPr>
        <w:pStyle w:val="Default"/>
        <w:jc w:val="both"/>
        <w:rPr>
          <w:rFonts w:ascii="Arial" w:hAnsi="Arial" w:cs="Arial"/>
          <w:color w:val="auto"/>
          <w:sz w:val="22"/>
          <w:szCs w:val="22"/>
        </w:rPr>
      </w:pPr>
    </w:p>
    <w:p w:rsidR="00252707" w:rsidRDefault="00252707" w:rsidP="00252707">
      <w:pPr>
        <w:pStyle w:val="Default"/>
        <w:jc w:val="both"/>
        <w:rPr>
          <w:rFonts w:ascii="Arial" w:hAnsi="Arial" w:cs="Arial"/>
          <w:color w:val="auto"/>
          <w:sz w:val="22"/>
          <w:szCs w:val="22"/>
        </w:rPr>
      </w:pPr>
    </w:p>
    <w:p w:rsidR="00252707" w:rsidRDefault="00252707" w:rsidP="00252707">
      <w:pPr>
        <w:pStyle w:val="Default"/>
        <w:jc w:val="both"/>
        <w:rPr>
          <w:rFonts w:ascii="Arial" w:hAnsi="Arial" w:cs="Arial"/>
          <w:color w:val="auto"/>
          <w:sz w:val="22"/>
          <w:szCs w:val="22"/>
        </w:rPr>
      </w:pPr>
    </w:p>
    <w:p w:rsidR="00252707" w:rsidRDefault="00252707" w:rsidP="00252707">
      <w:pPr>
        <w:pStyle w:val="Default"/>
        <w:jc w:val="both"/>
        <w:rPr>
          <w:rFonts w:ascii="Arial" w:hAnsi="Arial" w:cs="Arial"/>
          <w:color w:val="auto"/>
          <w:sz w:val="22"/>
          <w:szCs w:val="22"/>
        </w:rPr>
      </w:pPr>
    </w:p>
    <w:p w:rsidR="001E3EAE" w:rsidRPr="00C505A0" w:rsidRDefault="00F40AFD" w:rsidP="000C1BA7">
      <w:pPr>
        <w:pStyle w:val="Default"/>
        <w:ind w:left="1080"/>
        <w:jc w:val="center"/>
        <w:rPr>
          <w:rFonts w:ascii="Arial" w:hAnsi="Arial" w:cs="Arial"/>
          <w:b/>
          <w:color w:val="FF0000"/>
          <w:sz w:val="22"/>
          <w:szCs w:val="22"/>
        </w:rPr>
      </w:pPr>
      <w:r w:rsidRPr="00C505A0">
        <w:rPr>
          <w:rFonts w:ascii="Arial" w:hAnsi="Arial" w:cs="Arial"/>
          <w:noProof/>
        </w:rPr>
        <w:lastRenderedPageBreak/>
        <w:drawing>
          <wp:inline distT="0" distB="0" distL="0" distR="0">
            <wp:extent cx="4214495" cy="5947410"/>
            <wp:effectExtent l="19050" t="0" r="0" b="0"/>
            <wp:docPr id="1" name="Imagem 1" descr="Nova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a Imagem"/>
                    <pic:cNvPicPr>
                      <a:picLocks noChangeAspect="1" noChangeArrowheads="1"/>
                    </pic:cNvPicPr>
                  </pic:nvPicPr>
                  <pic:blipFill>
                    <a:blip r:embed="rId7" cstate="print"/>
                    <a:srcRect/>
                    <a:stretch>
                      <a:fillRect/>
                    </a:stretch>
                  </pic:blipFill>
                  <pic:spPr bwMode="auto">
                    <a:xfrm>
                      <a:off x="0" y="0"/>
                      <a:ext cx="4214495" cy="5947410"/>
                    </a:xfrm>
                    <a:prstGeom prst="rect">
                      <a:avLst/>
                    </a:prstGeom>
                    <a:noFill/>
                    <a:ln w="9525">
                      <a:noFill/>
                      <a:miter lim="800000"/>
                      <a:headEnd/>
                      <a:tailEnd/>
                    </a:ln>
                  </pic:spPr>
                </pic:pic>
              </a:graphicData>
            </a:graphic>
          </wp:inline>
        </w:drawing>
      </w:r>
    </w:p>
    <w:p w:rsidR="000C1BA7" w:rsidRDefault="000C1BA7" w:rsidP="000C1BA7">
      <w:pPr>
        <w:pStyle w:val="Default"/>
        <w:ind w:left="1080"/>
        <w:jc w:val="center"/>
        <w:rPr>
          <w:rFonts w:ascii="Arial" w:hAnsi="Arial" w:cs="Arial"/>
          <w:color w:val="auto"/>
          <w:sz w:val="22"/>
          <w:szCs w:val="22"/>
        </w:rPr>
      </w:pPr>
    </w:p>
    <w:p w:rsidR="001E3EAE" w:rsidRPr="000C1BA7" w:rsidRDefault="0052235E" w:rsidP="0052235E">
      <w:pPr>
        <w:pStyle w:val="Default"/>
        <w:ind w:left="1080"/>
        <w:jc w:val="center"/>
        <w:rPr>
          <w:rFonts w:ascii="Arial" w:hAnsi="Arial" w:cs="Arial"/>
          <w:color w:val="auto"/>
          <w:sz w:val="22"/>
          <w:szCs w:val="22"/>
        </w:rPr>
      </w:pPr>
      <w:r>
        <w:rPr>
          <w:rFonts w:ascii="Arial" w:hAnsi="Arial" w:cs="Arial"/>
          <w:color w:val="auto"/>
          <w:sz w:val="22"/>
          <w:szCs w:val="22"/>
        </w:rPr>
        <w:t xml:space="preserve">Fig. </w:t>
      </w:r>
      <w:proofErr w:type="gramStart"/>
      <w:r>
        <w:rPr>
          <w:rFonts w:ascii="Arial" w:hAnsi="Arial" w:cs="Arial"/>
          <w:color w:val="auto"/>
          <w:sz w:val="22"/>
          <w:szCs w:val="22"/>
        </w:rPr>
        <w:t>1  -</w:t>
      </w:r>
      <w:proofErr w:type="gramEnd"/>
      <w:r>
        <w:rPr>
          <w:rFonts w:ascii="Arial" w:hAnsi="Arial" w:cs="Arial"/>
          <w:color w:val="auto"/>
          <w:sz w:val="22"/>
          <w:szCs w:val="22"/>
        </w:rPr>
        <w:t xml:space="preserve">  </w:t>
      </w:r>
      <w:r w:rsidR="001E3EAE" w:rsidRPr="000C1BA7">
        <w:rPr>
          <w:rFonts w:ascii="Arial" w:hAnsi="Arial" w:cs="Arial"/>
          <w:color w:val="auto"/>
          <w:sz w:val="22"/>
          <w:szCs w:val="22"/>
        </w:rPr>
        <w:t xml:space="preserve"> Main features of the EOF</w:t>
      </w:r>
    </w:p>
    <w:p w:rsidR="001E3EAE" w:rsidRPr="00C505A0" w:rsidRDefault="001E3EAE" w:rsidP="00246C62">
      <w:pPr>
        <w:pStyle w:val="Default"/>
        <w:ind w:left="1080"/>
        <w:jc w:val="both"/>
        <w:rPr>
          <w:rFonts w:ascii="Arial" w:hAnsi="Arial" w:cs="Arial"/>
          <w:sz w:val="22"/>
          <w:szCs w:val="22"/>
        </w:rPr>
      </w:pPr>
    </w:p>
    <w:p w:rsidR="001F04E5" w:rsidRDefault="001F04E5" w:rsidP="00246C62">
      <w:pPr>
        <w:jc w:val="both"/>
        <w:rPr>
          <w:rFonts w:ascii="Arial" w:hAnsi="Arial" w:cs="Arial"/>
        </w:rPr>
      </w:pPr>
    </w:p>
    <w:p w:rsidR="00C83952" w:rsidRDefault="00C83952" w:rsidP="00246C62">
      <w:pPr>
        <w:jc w:val="both"/>
        <w:rPr>
          <w:rFonts w:ascii="Arial" w:hAnsi="Arial" w:cs="Arial"/>
        </w:rPr>
      </w:pPr>
    </w:p>
    <w:p w:rsidR="00C83952" w:rsidRDefault="00C83952"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246C62">
      <w:pPr>
        <w:jc w:val="both"/>
        <w:rPr>
          <w:rFonts w:ascii="Arial" w:hAnsi="Arial" w:cs="Arial"/>
        </w:rPr>
      </w:pPr>
    </w:p>
    <w:p w:rsidR="009122B7" w:rsidRDefault="009122B7" w:rsidP="009122B7">
      <w:pPr>
        <w:jc w:val="center"/>
        <w:rPr>
          <w:rFonts w:ascii="Arial" w:hAnsi="Arial" w:cs="Arial"/>
        </w:rPr>
      </w:pPr>
      <w:r>
        <w:rPr>
          <w:rFonts w:ascii="Arial" w:hAnsi="Arial" w:cs="Arial"/>
          <w:noProof/>
        </w:rPr>
        <w:lastRenderedPageBreak/>
        <w:drawing>
          <wp:inline distT="0" distB="0" distL="0" distR="0">
            <wp:extent cx="4982320" cy="7861075"/>
            <wp:effectExtent l="19050" t="0" r="8780" b="0"/>
            <wp:docPr id="2" name="Imagem 1" descr="10-00-furn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furnace.jpg"/>
                    <pic:cNvPicPr/>
                  </pic:nvPicPr>
                  <pic:blipFill>
                    <a:blip r:embed="rId8" cstate="print"/>
                    <a:stretch>
                      <a:fillRect/>
                    </a:stretch>
                  </pic:blipFill>
                  <pic:spPr>
                    <a:xfrm>
                      <a:off x="0" y="0"/>
                      <a:ext cx="4982320" cy="7861075"/>
                    </a:xfrm>
                    <a:prstGeom prst="rect">
                      <a:avLst/>
                    </a:prstGeom>
                  </pic:spPr>
                </pic:pic>
              </a:graphicData>
            </a:graphic>
          </wp:inline>
        </w:drawing>
      </w:r>
    </w:p>
    <w:p w:rsidR="00545E61" w:rsidRDefault="00545E61" w:rsidP="0052235E">
      <w:pPr>
        <w:jc w:val="center"/>
        <w:rPr>
          <w:rFonts w:ascii="Arial" w:hAnsi="Arial" w:cs="Arial"/>
        </w:rPr>
      </w:pPr>
    </w:p>
    <w:p w:rsidR="0052235E" w:rsidRDefault="0052235E" w:rsidP="00545E61">
      <w:pPr>
        <w:jc w:val="center"/>
        <w:rPr>
          <w:rFonts w:ascii="Arial" w:hAnsi="Arial" w:cs="Arial"/>
        </w:rPr>
      </w:pPr>
      <w:r>
        <w:rPr>
          <w:rFonts w:ascii="Arial" w:hAnsi="Arial" w:cs="Arial"/>
        </w:rPr>
        <w:t xml:space="preserve">Fig. </w:t>
      </w:r>
      <w:proofErr w:type="gramStart"/>
      <w:r>
        <w:rPr>
          <w:rFonts w:ascii="Arial" w:hAnsi="Arial" w:cs="Arial"/>
        </w:rPr>
        <w:t>2  -</w:t>
      </w:r>
      <w:proofErr w:type="gramEnd"/>
      <w:r>
        <w:rPr>
          <w:rFonts w:ascii="Arial" w:hAnsi="Arial" w:cs="Arial"/>
        </w:rPr>
        <w:t xml:space="preserve">  A 3D picture of the EOF</w:t>
      </w:r>
    </w:p>
    <w:p w:rsidR="00144AE6" w:rsidRDefault="000C1BA7" w:rsidP="000C1BA7">
      <w:pPr>
        <w:jc w:val="both"/>
        <w:rPr>
          <w:rFonts w:ascii="Arial" w:hAnsi="Arial" w:cs="Arial"/>
          <w:b/>
        </w:rPr>
      </w:pPr>
      <w:r w:rsidRPr="000C1BA7">
        <w:rPr>
          <w:rFonts w:ascii="Arial" w:hAnsi="Arial" w:cs="Arial"/>
          <w:b/>
        </w:rPr>
        <w:lastRenderedPageBreak/>
        <w:t xml:space="preserve">2.     </w:t>
      </w:r>
      <w:r w:rsidR="00A9140C" w:rsidRPr="000C1BA7">
        <w:rPr>
          <w:rFonts w:ascii="Arial" w:hAnsi="Arial" w:cs="Arial"/>
          <w:b/>
        </w:rPr>
        <w:t xml:space="preserve">RECENT PERFORMANCE </w:t>
      </w:r>
      <w:r w:rsidRPr="000C1BA7">
        <w:rPr>
          <w:rFonts w:ascii="Arial" w:hAnsi="Arial" w:cs="Arial"/>
          <w:b/>
        </w:rPr>
        <w:t>DATA</w:t>
      </w:r>
    </w:p>
    <w:p w:rsidR="000C1BA7" w:rsidRDefault="000C1BA7" w:rsidP="000C1BA7">
      <w:pPr>
        <w:pStyle w:val="Default"/>
        <w:jc w:val="both"/>
        <w:rPr>
          <w:rFonts w:ascii="Arial" w:hAnsi="Arial" w:cs="Arial"/>
          <w:b/>
          <w:color w:val="auto"/>
          <w:sz w:val="22"/>
          <w:szCs w:val="22"/>
        </w:rPr>
      </w:pPr>
    </w:p>
    <w:p w:rsidR="00D31BB5" w:rsidRDefault="000C1BA7" w:rsidP="000C1BA7">
      <w:pPr>
        <w:pStyle w:val="Default"/>
        <w:jc w:val="both"/>
        <w:rPr>
          <w:rFonts w:ascii="Arial" w:hAnsi="Arial" w:cs="Arial"/>
          <w:color w:val="auto"/>
          <w:sz w:val="22"/>
          <w:szCs w:val="22"/>
        </w:rPr>
      </w:pPr>
      <w:r w:rsidRPr="000C1BA7">
        <w:rPr>
          <w:rFonts w:ascii="Arial" w:hAnsi="Arial" w:cs="Arial"/>
          <w:color w:val="auto"/>
          <w:sz w:val="22"/>
          <w:szCs w:val="22"/>
        </w:rPr>
        <w:t>T</w:t>
      </w:r>
      <w:r>
        <w:rPr>
          <w:rFonts w:ascii="Arial" w:hAnsi="Arial" w:cs="Arial"/>
          <w:color w:val="auto"/>
          <w:sz w:val="22"/>
          <w:szCs w:val="22"/>
        </w:rPr>
        <w:t xml:space="preserve">able 1 presents </w:t>
      </w:r>
      <w:r w:rsidR="00D31BB5" w:rsidRPr="000C1BA7">
        <w:rPr>
          <w:rFonts w:ascii="Arial" w:hAnsi="Arial" w:cs="Arial"/>
          <w:color w:val="auto"/>
          <w:sz w:val="22"/>
          <w:szCs w:val="22"/>
        </w:rPr>
        <w:t>the main op</w:t>
      </w:r>
      <w:r>
        <w:rPr>
          <w:rFonts w:ascii="Arial" w:hAnsi="Arial" w:cs="Arial"/>
          <w:color w:val="auto"/>
          <w:sz w:val="22"/>
          <w:szCs w:val="22"/>
        </w:rPr>
        <w:t>erating figures of the EOFs in operation, in Brazil and in India. Figures are averages for the year 2013.</w:t>
      </w:r>
    </w:p>
    <w:p w:rsidR="000C1BA7" w:rsidRDefault="000C1BA7" w:rsidP="000C1BA7">
      <w:pPr>
        <w:pStyle w:val="Default"/>
        <w:jc w:val="both"/>
        <w:rPr>
          <w:rFonts w:ascii="Arial" w:hAnsi="Arial" w:cs="Arial"/>
          <w:color w:val="auto"/>
          <w:sz w:val="22"/>
          <w:szCs w:val="22"/>
        </w:rPr>
      </w:pPr>
    </w:p>
    <w:p w:rsidR="000C1BA7" w:rsidRPr="000C1BA7" w:rsidRDefault="000C1BA7" w:rsidP="000C1BA7">
      <w:pPr>
        <w:pStyle w:val="Default"/>
        <w:jc w:val="both"/>
        <w:rPr>
          <w:rFonts w:ascii="Arial" w:hAnsi="Arial" w:cs="Arial"/>
          <w:color w:val="auto"/>
          <w:sz w:val="22"/>
          <w:szCs w:val="22"/>
        </w:rPr>
      </w:pPr>
    </w:p>
    <w:tbl>
      <w:tblPr>
        <w:tblW w:w="9289" w:type="dxa"/>
        <w:jc w:val="center"/>
        <w:tblLook w:val="04A0" w:firstRow="1" w:lastRow="0" w:firstColumn="1" w:lastColumn="0" w:noHBand="0" w:noVBand="1"/>
      </w:tblPr>
      <w:tblGrid>
        <w:gridCol w:w="1875"/>
        <w:gridCol w:w="1701"/>
        <w:gridCol w:w="1131"/>
        <w:gridCol w:w="1180"/>
        <w:gridCol w:w="1088"/>
        <w:gridCol w:w="1132"/>
        <w:gridCol w:w="1182"/>
      </w:tblGrid>
      <w:tr w:rsidR="00977A50" w:rsidRPr="001C5BE9" w:rsidTr="00E40558">
        <w:trPr>
          <w:trHeight w:val="600"/>
          <w:jc w:val="center"/>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7A50" w:rsidRPr="001C5BE9" w:rsidRDefault="001C5BE9" w:rsidP="001C5BE9">
            <w:pPr>
              <w:jc w:val="center"/>
              <w:rPr>
                <w:rFonts w:ascii="Arial" w:eastAsia="Times New Roman" w:hAnsi="Arial" w:cs="Arial"/>
                <w:b/>
                <w:bCs/>
                <w:color w:val="000000"/>
              </w:rPr>
            </w:pPr>
            <w:r w:rsidRPr="001C5BE9">
              <w:rPr>
                <w:rFonts w:ascii="Arial" w:eastAsia="Times New Roman" w:hAnsi="Arial" w:cs="Arial"/>
                <w:b/>
                <w:bCs/>
                <w:color w:val="000000"/>
              </w:rPr>
              <w:t>Item</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b/>
                <w:bCs/>
                <w:color w:val="000000"/>
              </w:rPr>
            </w:pPr>
            <w:r w:rsidRPr="001C5BE9">
              <w:rPr>
                <w:rFonts w:ascii="Arial" w:eastAsia="Times New Roman" w:hAnsi="Arial" w:cs="Arial"/>
                <w:b/>
                <w:bCs/>
                <w:color w:val="000000"/>
              </w:rPr>
              <w:t>Unit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77A50" w:rsidRPr="001C5BE9" w:rsidRDefault="001C5BE9" w:rsidP="001C5BE9">
            <w:pPr>
              <w:jc w:val="center"/>
              <w:rPr>
                <w:rFonts w:ascii="Arial" w:eastAsia="Times New Roman" w:hAnsi="Arial" w:cs="Arial"/>
                <w:b/>
                <w:bCs/>
                <w:color w:val="000000"/>
              </w:rPr>
            </w:pPr>
            <w:r w:rsidRPr="001C5BE9">
              <w:rPr>
                <w:rFonts w:ascii="Arial" w:eastAsia="Times New Roman" w:hAnsi="Arial" w:cs="Arial"/>
                <w:b/>
                <w:bCs/>
                <w:color w:val="000000"/>
              </w:rPr>
              <w:t>GERDAU</w:t>
            </w:r>
            <w:r w:rsidR="00977A50" w:rsidRPr="001C5BE9">
              <w:rPr>
                <w:rFonts w:ascii="Arial" w:eastAsia="Times New Roman" w:hAnsi="Arial" w:cs="Arial"/>
                <w:b/>
                <w:bCs/>
                <w:color w:val="000000"/>
              </w:rPr>
              <w:t xml:space="preserve">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b/>
                <w:bCs/>
                <w:color w:val="000000"/>
              </w:rPr>
            </w:pPr>
            <w:r w:rsidRPr="001C5BE9">
              <w:rPr>
                <w:rFonts w:ascii="Arial" w:eastAsia="Times New Roman" w:hAnsi="Arial" w:cs="Arial"/>
                <w:b/>
                <w:bCs/>
                <w:color w:val="000000"/>
              </w:rPr>
              <w:t>Hospet Steels</w:t>
            </w:r>
          </w:p>
        </w:tc>
        <w:tc>
          <w:tcPr>
            <w:tcW w:w="2314" w:type="dxa"/>
            <w:gridSpan w:val="2"/>
            <w:tcBorders>
              <w:top w:val="single" w:sz="4" w:space="0" w:color="auto"/>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b/>
                <w:bCs/>
                <w:color w:val="000000"/>
              </w:rPr>
            </w:pPr>
            <w:r w:rsidRPr="001C5BE9">
              <w:rPr>
                <w:rFonts w:ascii="Arial" w:eastAsia="Times New Roman" w:hAnsi="Arial" w:cs="Arial"/>
                <w:b/>
                <w:bCs/>
                <w:color w:val="000000"/>
              </w:rPr>
              <w:t xml:space="preserve">JSW </w:t>
            </w:r>
            <w:r w:rsidR="00921A79" w:rsidRPr="001C5BE9">
              <w:rPr>
                <w:rFonts w:ascii="Arial" w:eastAsia="Times New Roman" w:hAnsi="Arial" w:cs="Arial"/>
                <w:b/>
                <w:bCs/>
                <w:color w:val="000000"/>
              </w:rPr>
              <w:t>–</w:t>
            </w:r>
            <w:r w:rsidRPr="001C5BE9">
              <w:rPr>
                <w:rFonts w:ascii="Arial" w:eastAsia="Times New Roman" w:hAnsi="Arial" w:cs="Arial"/>
                <w:b/>
                <w:bCs/>
                <w:color w:val="000000"/>
              </w:rPr>
              <w:t xml:space="preserve"> Salem</w:t>
            </w:r>
          </w:p>
        </w:tc>
      </w:tr>
      <w:tr w:rsidR="00977A50" w:rsidRPr="001C5BE9" w:rsidTr="00E40558">
        <w:trPr>
          <w:trHeight w:val="300"/>
          <w:jc w:val="center"/>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Rated capacity</w:t>
            </w:r>
            <w:r w:rsidR="00D23D51">
              <w:rPr>
                <w:rFonts w:ascii="Arial" w:eastAsia="Times New Roman" w:hAnsi="Arial" w:cs="Arial"/>
                <w:color w:val="000000"/>
              </w:rPr>
              <w:t xml:space="preserve"> (Liquid Steel)</w:t>
            </w:r>
          </w:p>
        </w:tc>
        <w:tc>
          <w:tcPr>
            <w:tcW w:w="1131" w:type="dxa"/>
            <w:tcBorders>
              <w:top w:val="nil"/>
              <w:left w:val="nil"/>
              <w:bottom w:val="single" w:sz="4" w:space="0" w:color="auto"/>
              <w:right w:val="single" w:sz="4" w:space="0" w:color="auto"/>
            </w:tcBorders>
            <w:shd w:val="clear" w:color="auto" w:fill="auto"/>
            <w:vAlign w:val="center"/>
            <w:hideMark/>
          </w:tcPr>
          <w:p w:rsidR="00977A50" w:rsidRPr="001C5BE9" w:rsidRDefault="001C5BE9" w:rsidP="001C5BE9">
            <w:pPr>
              <w:jc w:val="center"/>
              <w:rPr>
                <w:rFonts w:ascii="Arial" w:eastAsia="Times New Roman" w:hAnsi="Arial" w:cs="Arial"/>
                <w:color w:val="000000"/>
              </w:rPr>
            </w:pPr>
            <w:r w:rsidRPr="001C5BE9">
              <w:rPr>
                <w:rFonts w:ascii="Arial" w:eastAsia="Times New Roman" w:hAnsi="Arial" w:cs="Arial"/>
                <w:color w:val="000000"/>
              </w:rPr>
              <w:t>t</w:t>
            </w: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43</w:t>
            </w:r>
            <w:r w:rsidR="00B001C9">
              <w:rPr>
                <w:rFonts w:ascii="Arial" w:eastAsia="Times New Roman" w:hAnsi="Arial" w:cs="Arial"/>
                <w:color w:val="000000"/>
              </w:rPr>
              <w:t>,5</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D23D51" w:rsidP="001C5BE9">
            <w:pPr>
              <w:jc w:val="center"/>
              <w:rPr>
                <w:rFonts w:ascii="Arial" w:eastAsia="Times New Roman" w:hAnsi="Arial" w:cs="Arial"/>
                <w:color w:val="000000"/>
              </w:rPr>
            </w:pPr>
            <w:r>
              <w:rPr>
                <w:rFonts w:ascii="Arial" w:eastAsia="Times New Roman" w:hAnsi="Arial" w:cs="Arial"/>
                <w:color w:val="000000"/>
              </w:rPr>
              <w:t>52</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45</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65</w:t>
            </w:r>
          </w:p>
        </w:tc>
      </w:tr>
      <w:tr w:rsidR="007017F9" w:rsidRPr="001C5BE9" w:rsidTr="00E40558">
        <w:trPr>
          <w:trHeight w:val="300"/>
          <w:jc w:val="center"/>
        </w:trPr>
        <w:tc>
          <w:tcPr>
            <w:tcW w:w="1875" w:type="dxa"/>
            <w:tcBorders>
              <w:top w:val="single" w:sz="4" w:space="0" w:color="auto"/>
              <w:left w:val="single" w:sz="4" w:space="0" w:color="auto"/>
              <w:bottom w:val="nil"/>
              <w:right w:val="single" w:sz="4" w:space="0" w:color="auto"/>
            </w:tcBorders>
            <w:shd w:val="clear" w:color="auto" w:fill="auto"/>
            <w:noWrap/>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Hot Metal</w:t>
            </w:r>
          </w:p>
        </w:tc>
        <w:tc>
          <w:tcPr>
            <w:tcW w:w="1131" w:type="dxa"/>
            <w:vMerge w:val="restart"/>
            <w:tcBorders>
              <w:top w:val="nil"/>
              <w:left w:val="single" w:sz="4" w:space="0" w:color="auto"/>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w:t>
            </w: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B001C9" w:rsidP="001C5BE9">
            <w:pPr>
              <w:jc w:val="center"/>
              <w:rPr>
                <w:rFonts w:ascii="Arial" w:eastAsia="Times New Roman" w:hAnsi="Arial" w:cs="Arial"/>
                <w:color w:val="000000"/>
              </w:rPr>
            </w:pPr>
            <w:r>
              <w:rPr>
                <w:rFonts w:ascii="Arial" w:eastAsia="Times New Roman" w:hAnsi="Arial" w:cs="Arial"/>
                <w:color w:val="000000"/>
              </w:rPr>
              <w:t>68</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410D81" w:rsidP="001C5BE9">
            <w:pPr>
              <w:jc w:val="center"/>
              <w:rPr>
                <w:rFonts w:ascii="Arial" w:eastAsia="Times New Roman" w:hAnsi="Arial" w:cs="Arial"/>
                <w:color w:val="000000"/>
              </w:rPr>
            </w:pPr>
            <w:r>
              <w:rPr>
                <w:rFonts w:ascii="Arial" w:eastAsia="Times New Roman" w:hAnsi="Arial" w:cs="Arial"/>
                <w:color w:val="000000"/>
              </w:rPr>
              <w:t>80.5</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C3459A" w:rsidP="001C5BE9">
            <w:pPr>
              <w:jc w:val="center"/>
              <w:rPr>
                <w:rFonts w:ascii="Arial" w:eastAsia="Times New Roman" w:hAnsi="Arial" w:cs="Arial"/>
                <w:color w:val="000000"/>
              </w:rPr>
            </w:pPr>
            <w:r>
              <w:rPr>
                <w:rFonts w:ascii="Arial" w:eastAsia="Times New Roman" w:hAnsi="Arial" w:cs="Arial"/>
                <w:color w:val="000000"/>
              </w:rPr>
              <w:t>85</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301750" w:rsidP="001C5BE9">
            <w:pPr>
              <w:jc w:val="center"/>
              <w:rPr>
                <w:rFonts w:ascii="Arial" w:eastAsia="Times New Roman" w:hAnsi="Arial" w:cs="Arial"/>
                <w:color w:val="000000"/>
              </w:rPr>
            </w:pPr>
            <w:r>
              <w:rPr>
                <w:rFonts w:ascii="Arial" w:eastAsia="Times New Roman" w:hAnsi="Arial" w:cs="Arial"/>
                <w:color w:val="000000"/>
              </w:rPr>
              <w:t>85</w:t>
            </w:r>
          </w:p>
        </w:tc>
      </w:tr>
      <w:tr w:rsidR="007017F9" w:rsidRPr="001C5BE9" w:rsidTr="00E40558">
        <w:trPr>
          <w:trHeight w:val="300"/>
          <w:jc w:val="center"/>
        </w:trPr>
        <w:tc>
          <w:tcPr>
            <w:tcW w:w="1875" w:type="dxa"/>
            <w:tcBorders>
              <w:top w:val="nil"/>
              <w:left w:val="single" w:sz="4" w:space="0" w:color="auto"/>
              <w:bottom w:val="nil"/>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 xml:space="preserve">Average charge </w:t>
            </w:r>
          </w:p>
        </w:tc>
        <w:tc>
          <w:tcPr>
            <w:tcW w:w="1701"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Scrap</w:t>
            </w:r>
            <w:r w:rsidR="00301750">
              <w:rPr>
                <w:rFonts w:ascii="Arial" w:eastAsia="Times New Roman" w:hAnsi="Arial" w:cs="Arial"/>
                <w:color w:val="000000"/>
              </w:rPr>
              <w:t xml:space="preserve"> / Pig Iron</w:t>
            </w:r>
          </w:p>
        </w:tc>
        <w:tc>
          <w:tcPr>
            <w:tcW w:w="1131" w:type="dxa"/>
            <w:vMerge/>
            <w:tcBorders>
              <w:top w:val="nil"/>
              <w:left w:val="single" w:sz="4" w:space="0" w:color="auto"/>
              <w:bottom w:val="single" w:sz="4" w:space="0" w:color="auto"/>
              <w:right w:val="single" w:sz="4" w:space="0" w:color="auto"/>
            </w:tcBorders>
            <w:vAlign w:val="center"/>
            <w:hideMark/>
          </w:tcPr>
          <w:p w:rsidR="00977A50" w:rsidRPr="001C5BE9" w:rsidRDefault="00977A50" w:rsidP="001C5BE9">
            <w:pPr>
              <w:jc w:val="center"/>
              <w:rPr>
                <w:rFonts w:ascii="Arial" w:eastAsia="Times New Roman" w:hAnsi="Arial" w:cs="Arial"/>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B001C9" w:rsidP="001C5BE9">
            <w:pPr>
              <w:jc w:val="center"/>
              <w:rPr>
                <w:rFonts w:ascii="Arial" w:eastAsia="Times New Roman" w:hAnsi="Arial" w:cs="Arial"/>
                <w:color w:val="000000"/>
              </w:rPr>
            </w:pPr>
            <w:r>
              <w:rPr>
                <w:rFonts w:ascii="Arial" w:eastAsia="Times New Roman" w:hAnsi="Arial" w:cs="Arial"/>
                <w:color w:val="000000"/>
              </w:rPr>
              <w:t>18</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410D81" w:rsidP="001C5BE9">
            <w:pPr>
              <w:jc w:val="center"/>
              <w:rPr>
                <w:rFonts w:ascii="Arial" w:eastAsia="Times New Roman" w:hAnsi="Arial" w:cs="Arial"/>
                <w:color w:val="000000"/>
              </w:rPr>
            </w:pPr>
            <w:r>
              <w:rPr>
                <w:rFonts w:ascii="Arial" w:eastAsia="Times New Roman" w:hAnsi="Arial" w:cs="Arial"/>
                <w:color w:val="000000"/>
              </w:rPr>
              <w:t>12</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C3459A" w:rsidP="001C5BE9">
            <w:pPr>
              <w:jc w:val="center"/>
              <w:rPr>
                <w:rFonts w:ascii="Arial" w:eastAsia="Times New Roman" w:hAnsi="Arial" w:cs="Arial"/>
                <w:color w:val="000000"/>
              </w:rPr>
            </w:pPr>
            <w:r>
              <w:rPr>
                <w:rFonts w:ascii="Arial" w:eastAsia="Times New Roman" w:hAnsi="Arial" w:cs="Arial"/>
                <w:color w:val="000000"/>
              </w:rPr>
              <w:t>15</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301750" w:rsidP="001C5BE9">
            <w:pPr>
              <w:jc w:val="center"/>
              <w:rPr>
                <w:rFonts w:ascii="Arial" w:eastAsia="Times New Roman" w:hAnsi="Arial" w:cs="Arial"/>
                <w:color w:val="000000"/>
              </w:rPr>
            </w:pPr>
            <w:r>
              <w:rPr>
                <w:rFonts w:ascii="Arial" w:eastAsia="Times New Roman" w:hAnsi="Arial" w:cs="Arial"/>
                <w:color w:val="000000"/>
              </w:rPr>
              <w:t>15</w:t>
            </w:r>
          </w:p>
        </w:tc>
      </w:tr>
      <w:tr w:rsidR="007017F9" w:rsidRPr="001C5BE9" w:rsidTr="00E40558">
        <w:trPr>
          <w:trHeight w:val="300"/>
          <w:jc w:val="center"/>
        </w:trPr>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 </w:t>
            </w:r>
          </w:p>
        </w:tc>
        <w:tc>
          <w:tcPr>
            <w:tcW w:w="1701"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DRI</w:t>
            </w:r>
          </w:p>
        </w:tc>
        <w:tc>
          <w:tcPr>
            <w:tcW w:w="1131" w:type="dxa"/>
            <w:vMerge/>
            <w:tcBorders>
              <w:top w:val="nil"/>
              <w:left w:val="single" w:sz="4" w:space="0" w:color="auto"/>
              <w:bottom w:val="single" w:sz="4" w:space="0" w:color="auto"/>
              <w:right w:val="single" w:sz="4" w:space="0" w:color="auto"/>
            </w:tcBorders>
            <w:vAlign w:val="center"/>
            <w:hideMark/>
          </w:tcPr>
          <w:p w:rsidR="00977A50" w:rsidRPr="001C5BE9" w:rsidRDefault="00977A50" w:rsidP="001C5BE9">
            <w:pPr>
              <w:jc w:val="center"/>
              <w:rPr>
                <w:rFonts w:ascii="Arial" w:eastAsia="Times New Roman" w:hAnsi="Arial" w:cs="Arial"/>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B001C9" w:rsidP="001C5BE9">
            <w:pPr>
              <w:jc w:val="center"/>
              <w:rPr>
                <w:rFonts w:ascii="Arial" w:eastAsia="Times New Roman" w:hAnsi="Arial" w:cs="Arial"/>
                <w:color w:val="000000"/>
              </w:rPr>
            </w:pPr>
            <w:r>
              <w:rPr>
                <w:rFonts w:ascii="Arial" w:eastAsia="Times New Roman" w:hAnsi="Arial" w:cs="Arial"/>
                <w:color w:val="000000"/>
              </w:rPr>
              <w:t>14</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410D81" w:rsidP="001C5BE9">
            <w:pPr>
              <w:jc w:val="center"/>
              <w:rPr>
                <w:rFonts w:ascii="Arial" w:eastAsia="Times New Roman" w:hAnsi="Arial" w:cs="Arial"/>
                <w:color w:val="000000"/>
              </w:rPr>
            </w:pPr>
            <w:r>
              <w:rPr>
                <w:rFonts w:ascii="Arial" w:eastAsia="Times New Roman" w:hAnsi="Arial" w:cs="Arial"/>
                <w:color w:val="000000"/>
              </w:rPr>
              <w:t>7.5</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301750" w:rsidP="001C5BE9">
            <w:pPr>
              <w:jc w:val="center"/>
              <w:rPr>
                <w:rFonts w:ascii="Arial" w:eastAsia="Times New Roman" w:hAnsi="Arial" w:cs="Arial"/>
                <w:color w:val="000000"/>
              </w:rPr>
            </w:pPr>
            <w:r>
              <w:rPr>
                <w:rFonts w:ascii="Arial" w:eastAsia="Times New Roman" w:hAnsi="Arial" w:cs="Arial"/>
                <w:color w:val="000000"/>
              </w:rPr>
              <w:t>-</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301750" w:rsidP="001C5BE9">
            <w:pPr>
              <w:jc w:val="center"/>
              <w:rPr>
                <w:rFonts w:ascii="Arial" w:eastAsia="Times New Roman" w:hAnsi="Arial" w:cs="Arial"/>
                <w:color w:val="000000"/>
              </w:rPr>
            </w:pPr>
            <w:r>
              <w:rPr>
                <w:rFonts w:ascii="Arial" w:eastAsia="Times New Roman" w:hAnsi="Arial" w:cs="Arial"/>
                <w:color w:val="000000"/>
              </w:rPr>
              <w:t>-</w:t>
            </w:r>
          </w:p>
        </w:tc>
      </w:tr>
      <w:tr w:rsidR="00B001C9" w:rsidRPr="001C5BE9" w:rsidTr="00E40558">
        <w:trPr>
          <w:trHeight w:val="300"/>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tcPr>
          <w:p w:rsidR="00B001C9" w:rsidRPr="001C5BE9" w:rsidRDefault="00B001C9" w:rsidP="00246C62">
            <w:pPr>
              <w:jc w:val="both"/>
              <w:rPr>
                <w:rFonts w:ascii="Arial" w:eastAsia="Times New Roman" w:hAnsi="Arial" w:cs="Arial"/>
                <w:color w:val="000000"/>
              </w:rPr>
            </w:pPr>
            <w:r>
              <w:rPr>
                <w:rFonts w:ascii="Arial" w:eastAsia="Times New Roman" w:hAnsi="Arial" w:cs="Arial"/>
                <w:color w:val="000000"/>
              </w:rPr>
              <w:t>Rated c</w:t>
            </w:r>
            <w:r w:rsidR="001A41AA">
              <w:rPr>
                <w:rFonts w:ascii="Arial" w:eastAsia="Times New Roman" w:hAnsi="Arial" w:cs="Arial"/>
                <w:color w:val="000000"/>
              </w:rPr>
              <w:t>a</w:t>
            </w:r>
            <w:r>
              <w:rPr>
                <w:rFonts w:ascii="Arial" w:eastAsia="Times New Roman" w:hAnsi="Arial" w:cs="Arial"/>
                <w:color w:val="000000"/>
              </w:rPr>
              <w:t>pacity</w:t>
            </w:r>
          </w:p>
        </w:tc>
        <w:tc>
          <w:tcPr>
            <w:tcW w:w="1131" w:type="dxa"/>
            <w:tcBorders>
              <w:top w:val="nil"/>
              <w:left w:val="nil"/>
              <w:bottom w:val="single" w:sz="4" w:space="0" w:color="auto"/>
              <w:right w:val="single" w:sz="4" w:space="0" w:color="auto"/>
            </w:tcBorders>
            <w:shd w:val="clear" w:color="auto" w:fill="auto"/>
            <w:vAlign w:val="center"/>
          </w:tcPr>
          <w:p w:rsidR="00B001C9" w:rsidRDefault="00B001C9" w:rsidP="001C5BE9">
            <w:pPr>
              <w:jc w:val="center"/>
              <w:rPr>
                <w:rFonts w:ascii="Arial" w:eastAsia="Times New Roman" w:hAnsi="Arial" w:cs="Arial"/>
                <w:color w:val="000000"/>
              </w:rPr>
            </w:pPr>
            <w:proofErr w:type="spellStart"/>
            <w:r>
              <w:rPr>
                <w:rFonts w:ascii="Arial" w:eastAsia="Times New Roman" w:hAnsi="Arial" w:cs="Arial"/>
                <w:color w:val="000000"/>
              </w:rPr>
              <w:t>ktpa</w:t>
            </w:r>
            <w:proofErr w:type="spellEnd"/>
          </w:p>
        </w:tc>
        <w:tc>
          <w:tcPr>
            <w:tcW w:w="1180" w:type="dxa"/>
            <w:tcBorders>
              <w:top w:val="nil"/>
              <w:left w:val="nil"/>
              <w:bottom w:val="single" w:sz="4" w:space="0" w:color="auto"/>
              <w:right w:val="single" w:sz="4" w:space="0" w:color="auto"/>
            </w:tcBorders>
            <w:shd w:val="clear" w:color="auto" w:fill="auto"/>
            <w:vAlign w:val="center"/>
          </w:tcPr>
          <w:p w:rsidR="00B001C9" w:rsidRPr="001C5BE9" w:rsidRDefault="00B001C9" w:rsidP="001C5BE9">
            <w:pPr>
              <w:jc w:val="center"/>
              <w:rPr>
                <w:rFonts w:ascii="Arial" w:eastAsia="Times New Roman" w:hAnsi="Arial" w:cs="Arial"/>
                <w:color w:val="000000"/>
              </w:rPr>
            </w:pPr>
            <w:r>
              <w:rPr>
                <w:rFonts w:ascii="Arial" w:eastAsia="Times New Roman" w:hAnsi="Arial" w:cs="Arial"/>
                <w:color w:val="000000"/>
              </w:rPr>
              <w:t>570</w:t>
            </w:r>
          </w:p>
        </w:tc>
        <w:tc>
          <w:tcPr>
            <w:tcW w:w="1088" w:type="dxa"/>
            <w:tcBorders>
              <w:top w:val="nil"/>
              <w:left w:val="nil"/>
              <w:bottom w:val="single" w:sz="4" w:space="0" w:color="auto"/>
              <w:right w:val="single" w:sz="4" w:space="0" w:color="auto"/>
            </w:tcBorders>
            <w:shd w:val="clear" w:color="auto" w:fill="auto"/>
            <w:vAlign w:val="center"/>
          </w:tcPr>
          <w:p w:rsidR="00B001C9" w:rsidRPr="001C5BE9" w:rsidRDefault="00EA5BE0" w:rsidP="001C5BE9">
            <w:pPr>
              <w:jc w:val="center"/>
              <w:rPr>
                <w:rFonts w:ascii="Arial" w:eastAsia="Times New Roman" w:hAnsi="Arial" w:cs="Arial"/>
                <w:color w:val="000000"/>
              </w:rPr>
            </w:pPr>
            <w:r>
              <w:rPr>
                <w:rFonts w:ascii="Arial" w:eastAsia="Times New Roman" w:hAnsi="Arial" w:cs="Arial"/>
                <w:color w:val="000000"/>
              </w:rPr>
              <w:t>600</w:t>
            </w:r>
          </w:p>
        </w:tc>
        <w:tc>
          <w:tcPr>
            <w:tcW w:w="1132" w:type="dxa"/>
            <w:tcBorders>
              <w:top w:val="nil"/>
              <w:left w:val="nil"/>
              <w:bottom w:val="single" w:sz="4" w:space="0" w:color="auto"/>
              <w:right w:val="single" w:sz="4" w:space="0" w:color="auto"/>
            </w:tcBorders>
            <w:shd w:val="clear" w:color="auto" w:fill="auto"/>
            <w:vAlign w:val="center"/>
          </w:tcPr>
          <w:p w:rsidR="00B001C9" w:rsidRPr="001C5BE9" w:rsidRDefault="004F28FB" w:rsidP="001C5BE9">
            <w:pPr>
              <w:jc w:val="center"/>
              <w:rPr>
                <w:rFonts w:ascii="Arial" w:eastAsia="Times New Roman" w:hAnsi="Arial" w:cs="Arial"/>
                <w:color w:val="000000"/>
              </w:rPr>
            </w:pPr>
            <w:r>
              <w:rPr>
                <w:rFonts w:ascii="Arial" w:eastAsia="Times New Roman" w:hAnsi="Arial" w:cs="Arial"/>
                <w:color w:val="000000"/>
              </w:rPr>
              <w:t>450</w:t>
            </w:r>
          </w:p>
        </w:tc>
        <w:tc>
          <w:tcPr>
            <w:tcW w:w="1182" w:type="dxa"/>
            <w:tcBorders>
              <w:top w:val="nil"/>
              <w:left w:val="nil"/>
              <w:bottom w:val="single" w:sz="4" w:space="0" w:color="auto"/>
              <w:right w:val="single" w:sz="4" w:space="0" w:color="auto"/>
            </w:tcBorders>
            <w:shd w:val="clear" w:color="auto" w:fill="auto"/>
            <w:vAlign w:val="center"/>
          </w:tcPr>
          <w:p w:rsidR="00B001C9" w:rsidRPr="001C5BE9" w:rsidRDefault="004F28FB" w:rsidP="001C5BE9">
            <w:pPr>
              <w:jc w:val="center"/>
              <w:rPr>
                <w:rFonts w:ascii="Arial" w:eastAsia="Times New Roman" w:hAnsi="Arial" w:cs="Arial"/>
                <w:color w:val="000000"/>
              </w:rPr>
            </w:pPr>
            <w:r>
              <w:rPr>
                <w:rFonts w:ascii="Arial" w:eastAsia="Times New Roman" w:hAnsi="Arial" w:cs="Arial"/>
                <w:color w:val="000000"/>
              </w:rPr>
              <w:t>650</w:t>
            </w:r>
          </w:p>
        </w:tc>
      </w:tr>
      <w:tr w:rsidR="00977A50" w:rsidRPr="001C5BE9" w:rsidTr="00E40558">
        <w:trPr>
          <w:trHeight w:val="300"/>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Production </w:t>
            </w:r>
            <w:r w:rsidR="00B001C9">
              <w:rPr>
                <w:rFonts w:ascii="Arial" w:eastAsia="Times New Roman" w:hAnsi="Arial" w:cs="Arial"/>
                <w:color w:val="000000"/>
              </w:rPr>
              <w:t>2013</w:t>
            </w:r>
            <w:r w:rsidR="008F3921">
              <w:rPr>
                <w:rFonts w:ascii="Arial" w:eastAsia="Times New Roman" w:hAnsi="Arial" w:cs="Arial"/>
                <w:color w:val="000000"/>
              </w:rPr>
              <w:t xml:space="preserve"> (Finish Steel)</w:t>
            </w:r>
          </w:p>
        </w:tc>
        <w:tc>
          <w:tcPr>
            <w:tcW w:w="1131" w:type="dxa"/>
            <w:tcBorders>
              <w:top w:val="nil"/>
              <w:left w:val="nil"/>
              <w:bottom w:val="single" w:sz="4" w:space="0" w:color="auto"/>
              <w:right w:val="single" w:sz="4" w:space="0" w:color="auto"/>
            </w:tcBorders>
            <w:shd w:val="clear" w:color="auto" w:fill="auto"/>
            <w:vAlign w:val="center"/>
            <w:hideMark/>
          </w:tcPr>
          <w:p w:rsidR="00977A50" w:rsidRPr="001C5BE9" w:rsidRDefault="00B001C9" w:rsidP="001C5BE9">
            <w:pPr>
              <w:jc w:val="center"/>
              <w:rPr>
                <w:rFonts w:ascii="Arial" w:eastAsia="Times New Roman" w:hAnsi="Arial" w:cs="Arial"/>
                <w:color w:val="000000"/>
              </w:rPr>
            </w:pPr>
            <w:proofErr w:type="spellStart"/>
            <w:r>
              <w:rPr>
                <w:rFonts w:ascii="Arial" w:eastAsia="Times New Roman" w:hAnsi="Arial" w:cs="Arial"/>
                <w:color w:val="000000"/>
              </w:rPr>
              <w:t>kt</w:t>
            </w:r>
            <w:proofErr w:type="spellEnd"/>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B001C9" w:rsidP="001C5BE9">
            <w:pPr>
              <w:jc w:val="center"/>
              <w:rPr>
                <w:rFonts w:ascii="Arial" w:eastAsia="Times New Roman" w:hAnsi="Arial" w:cs="Arial"/>
                <w:color w:val="000000"/>
              </w:rPr>
            </w:pPr>
            <w:r>
              <w:rPr>
                <w:rFonts w:ascii="Arial" w:eastAsia="Times New Roman" w:hAnsi="Arial" w:cs="Arial"/>
                <w:color w:val="000000"/>
              </w:rPr>
              <w:t>538</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1A41AA" w:rsidP="001C5BE9">
            <w:pPr>
              <w:jc w:val="center"/>
              <w:rPr>
                <w:rFonts w:ascii="Arial" w:eastAsia="Times New Roman" w:hAnsi="Arial" w:cs="Arial"/>
                <w:color w:val="000000"/>
              </w:rPr>
            </w:pPr>
            <w:r>
              <w:rPr>
                <w:rFonts w:ascii="Arial" w:eastAsia="Times New Roman" w:hAnsi="Arial" w:cs="Arial"/>
                <w:color w:val="000000"/>
              </w:rPr>
              <w:t>504.6</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8F3921" w:rsidP="001C5BE9">
            <w:pPr>
              <w:jc w:val="center"/>
              <w:rPr>
                <w:rFonts w:ascii="Arial" w:eastAsia="Times New Roman" w:hAnsi="Arial" w:cs="Arial"/>
                <w:color w:val="000000"/>
              </w:rPr>
            </w:pPr>
            <w:r>
              <w:rPr>
                <w:rFonts w:ascii="Arial" w:eastAsia="Times New Roman" w:hAnsi="Arial" w:cs="Arial"/>
                <w:color w:val="000000"/>
              </w:rPr>
              <w:t>3</w:t>
            </w:r>
            <w:r w:rsidR="00E51EAB">
              <w:rPr>
                <w:rFonts w:ascii="Arial" w:eastAsia="Times New Roman" w:hAnsi="Arial" w:cs="Arial"/>
                <w:color w:val="000000"/>
              </w:rPr>
              <w:t>7</w:t>
            </w:r>
            <w:r>
              <w:rPr>
                <w:rFonts w:ascii="Arial" w:eastAsia="Times New Roman" w:hAnsi="Arial" w:cs="Arial"/>
                <w:color w:val="000000"/>
              </w:rPr>
              <w:t>0</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E51EAB" w:rsidP="001C5BE9">
            <w:pPr>
              <w:jc w:val="center"/>
              <w:rPr>
                <w:rFonts w:ascii="Arial" w:eastAsia="Times New Roman" w:hAnsi="Arial" w:cs="Arial"/>
                <w:color w:val="000000"/>
              </w:rPr>
            </w:pPr>
            <w:r>
              <w:rPr>
                <w:rFonts w:ascii="Arial" w:eastAsia="Times New Roman" w:hAnsi="Arial" w:cs="Arial"/>
                <w:color w:val="000000"/>
              </w:rPr>
              <w:t>44</w:t>
            </w:r>
            <w:r w:rsidR="008F3921">
              <w:rPr>
                <w:rFonts w:ascii="Arial" w:eastAsia="Times New Roman" w:hAnsi="Arial" w:cs="Arial"/>
                <w:color w:val="000000"/>
              </w:rPr>
              <w:t>0</w:t>
            </w:r>
          </w:p>
        </w:tc>
      </w:tr>
      <w:tr w:rsidR="00E40558" w:rsidRPr="001C5BE9" w:rsidTr="00E40558">
        <w:trPr>
          <w:trHeight w:val="300"/>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tcPr>
          <w:p w:rsidR="00E40558" w:rsidRPr="001C5BE9" w:rsidRDefault="00E40558" w:rsidP="00246C62">
            <w:pPr>
              <w:jc w:val="both"/>
              <w:rPr>
                <w:rFonts w:ascii="Arial" w:eastAsia="Times New Roman" w:hAnsi="Arial" w:cs="Arial"/>
                <w:color w:val="000000"/>
              </w:rPr>
            </w:pPr>
            <w:r>
              <w:rPr>
                <w:rFonts w:ascii="Arial" w:eastAsia="Times New Roman" w:hAnsi="Arial" w:cs="Arial"/>
                <w:color w:val="000000"/>
              </w:rPr>
              <w:t>Kind of steel</w:t>
            </w:r>
          </w:p>
        </w:tc>
        <w:tc>
          <w:tcPr>
            <w:tcW w:w="1131" w:type="dxa"/>
            <w:tcBorders>
              <w:top w:val="nil"/>
              <w:left w:val="nil"/>
              <w:bottom w:val="single" w:sz="4" w:space="0" w:color="auto"/>
              <w:right w:val="single" w:sz="4" w:space="0" w:color="auto"/>
            </w:tcBorders>
            <w:shd w:val="clear" w:color="auto" w:fill="auto"/>
            <w:vAlign w:val="center"/>
          </w:tcPr>
          <w:p w:rsidR="00E40558" w:rsidRDefault="00E40558" w:rsidP="001C5BE9">
            <w:pPr>
              <w:jc w:val="center"/>
              <w:rPr>
                <w:rFonts w:ascii="Arial" w:eastAsia="Times New Roman" w:hAnsi="Arial" w:cs="Arial"/>
                <w:color w:val="000000"/>
              </w:rPr>
            </w:pPr>
          </w:p>
        </w:tc>
        <w:tc>
          <w:tcPr>
            <w:tcW w:w="1180" w:type="dxa"/>
            <w:tcBorders>
              <w:top w:val="nil"/>
              <w:left w:val="nil"/>
              <w:bottom w:val="single" w:sz="4" w:space="0" w:color="auto"/>
              <w:right w:val="single" w:sz="4" w:space="0" w:color="auto"/>
            </w:tcBorders>
            <w:shd w:val="clear" w:color="auto" w:fill="auto"/>
            <w:vAlign w:val="center"/>
          </w:tcPr>
          <w:p w:rsidR="00E40558" w:rsidRDefault="00E40558" w:rsidP="001C5BE9">
            <w:pPr>
              <w:jc w:val="center"/>
              <w:rPr>
                <w:rFonts w:ascii="Arial" w:eastAsia="Times New Roman" w:hAnsi="Arial" w:cs="Arial"/>
                <w:color w:val="000000"/>
              </w:rPr>
            </w:pPr>
            <w:r>
              <w:rPr>
                <w:rFonts w:ascii="Arial" w:eastAsia="Times New Roman" w:hAnsi="Arial" w:cs="Arial"/>
                <w:color w:val="000000"/>
              </w:rPr>
              <w:t>Rebar</w:t>
            </w:r>
          </w:p>
        </w:tc>
        <w:tc>
          <w:tcPr>
            <w:tcW w:w="1088" w:type="dxa"/>
            <w:tcBorders>
              <w:top w:val="nil"/>
              <w:left w:val="nil"/>
              <w:bottom w:val="single" w:sz="4" w:space="0" w:color="auto"/>
              <w:right w:val="single" w:sz="4" w:space="0" w:color="auto"/>
            </w:tcBorders>
            <w:shd w:val="clear" w:color="auto" w:fill="auto"/>
            <w:vAlign w:val="center"/>
          </w:tcPr>
          <w:p w:rsidR="00E40558" w:rsidRPr="001C5BE9" w:rsidRDefault="00E40558" w:rsidP="001C5BE9">
            <w:pPr>
              <w:jc w:val="center"/>
              <w:rPr>
                <w:rFonts w:ascii="Arial" w:eastAsia="Times New Roman" w:hAnsi="Arial" w:cs="Arial"/>
                <w:color w:val="000000"/>
              </w:rPr>
            </w:pPr>
            <w:r>
              <w:rPr>
                <w:rFonts w:ascii="Arial" w:eastAsia="Times New Roman" w:hAnsi="Arial" w:cs="Arial"/>
                <w:color w:val="000000"/>
              </w:rPr>
              <w:t>Quality</w:t>
            </w:r>
          </w:p>
        </w:tc>
        <w:tc>
          <w:tcPr>
            <w:tcW w:w="1132" w:type="dxa"/>
            <w:tcBorders>
              <w:top w:val="nil"/>
              <w:left w:val="nil"/>
              <w:bottom w:val="single" w:sz="4" w:space="0" w:color="auto"/>
              <w:right w:val="single" w:sz="4" w:space="0" w:color="auto"/>
            </w:tcBorders>
            <w:shd w:val="clear" w:color="auto" w:fill="auto"/>
            <w:vAlign w:val="center"/>
          </w:tcPr>
          <w:p w:rsidR="00E40558" w:rsidRPr="001C5BE9" w:rsidRDefault="00E40558" w:rsidP="001C5BE9">
            <w:pPr>
              <w:jc w:val="center"/>
              <w:rPr>
                <w:rFonts w:ascii="Arial" w:eastAsia="Times New Roman" w:hAnsi="Arial" w:cs="Arial"/>
                <w:color w:val="000000"/>
              </w:rPr>
            </w:pPr>
            <w:r>
              <w:rPr>
                <w:rFonts w:ascii="Arial" w:eastAsia="Times New Roman" w:hAnsi="Arial" w:cs="Arial"/>
                <w:color w:val="000000"/>
              </w:rPr>
              <w:t>Rebar &amp; Quality</w:t>
            </w:r>
          </w:p>
        </w:tc>
        <w:tc>
          <w:tcPr>
            <w:tcW w:w="1182" w:type="dxa"/>
            <w:tcBorders>
              <w:top w:val="nil"/>
              <w:left w:val="nil"/>
              <w:bottom w:val="single" w:sz="4" w:space="0" w:color="auto"/>
              <w:right w:val="single" w:sz="4" w:space="0" w:color="auto"/>
            </w:tcBorders>
            <w:shd w:val="clear" w:color="auto" w:fill="auto"/>
            <w:vAlign w:val="center"/>
          </w:tcPr>
          <w:p w:rsidR="00E40558" w:rsidRPr="001C5BE9" w:rsidRDefault="00E40558" w:rsidP="001C5BE9">
            <w:pPr>
              <w:jc w:val="center"/>
              <w:rPr>
                <w:rFonts w:ascii="Arial" w:eastAsia="Times New Roman" w:hAnsi="Arial" w:cs="Arial"/>
                <w:color w:val="000000"/>
              </w:rPr>
            </w:pPr>
            <w:r>
              <w:rPr>
                <w:rFonts w:ascii="Arial" w:eastAsia="Times New Roman" w:hAnsi="Arial" w:cs="Arial"/>
                <w:color w:val="000000"/>
              </w:rPr>
              <w:t>Quality</w:t>
            </w:r>
          </w:p>
        </w:tc>
      </w:tr>
      <w:tr w:rsidR="00977A50" w:rsidRPr="001C5BE9" w:rsidTr="00E40558">
        <w:trPr>
          <w:trHeight w:val="300"/>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Average heats per day </w:t>
            </w:r>
            <w:r w:rsidR="00173C02">
              <w:rPr>
                <w:rFonts w:ascii="Arial" w:eastAsia="Times New Roman" w:hAnsi="Arial" w:cs="Arial"/>
                <w:color w:val="000000"/>
              </w:rPr>
              <w:t>(365d/y)</w:t>
            </w:r>
          </w:p>
        </w:tc>
        <w:tc>
          <w:tcPr>
            <w:tcW w:w="1131"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h/d</w:t>
            </w: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E40558" w:rsidP="001C5BE9">
            <w:pPr>
              <w:jc w:val="center"/>
              <w:rPr>
                <w:rFonts w:ascii="Arial" w:eastAsia="Times New Roman" w:hAnsi="Arial" w:cs="Arial"/>
                <w:color w:val="000000"/>
              </w:rPr>
            </w:pPr>
            <w:r>
              <w:rPr>
                <w:rFonts w:ascii="Arial" w:eastAsia="Times New Roman" w:hAnsi="Arial" w:cs="Arial"/>
                <w:color w:val="000000"/>
              </w:rPr>
              <w:t>36,1</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082DD5" w:rsidP="001C5BE9">
            <w:pPr>
              <w:jc w:val="center"/>
              <w:rPr>
                <w:rFonts w:ascii="Arial" w:eastAsia="Times New Roman" w:hAnsi="Arial" w:cs="Arial"/>
                <w:color w:val="000000"/>
              </w:rPr>
            </w:pPr>
            <w:r>
              <w:rPr>
                <w:rFonts w:ascii="Arial" w:eastAsia="Times New Roman" w:hAnsi="Arial" w:cs="Arial"/>
                <w:color w:val="000000"/>
              </w:rPr>
              <w:t>27.85</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E51EAB" w:rsidP="001C5BE9">
            <w:pPr>
              <w:jc w:val="center"/>
              <w:rPr>
                <w:rFonts w:ascii="Arial" w:eastAsia="Times New Roman" w:hAnsi="Arial" w:cs="Arial"/>
                <w:color w:val="000000"/>
              </w:rPr>
            </w:pPr>
            <w:r>
              <w:rPr>
                <w:rFonts w:ascii="Arial" w:eastAsia="Times New Roman" w:hAnsi="Arial" w:cs="Arial"/>
                <w:color w:val="000000"/>
              </w:rPr>
              <w:t>25</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E51EAB" w:rsidP="001C5BE9">
            <w:pPr>
              <w:jc w:val="center"/>
              <w:rPr>
                <w:rFonts w:ascii="Arial" w:eastAsia="Times New Roman" w:hAnsi="Arial" w:cs="Arial"/>
                <w:color w:val="000000"/>
              </w:rPr>
            </w:pPr>
            <w:r>
              <w:rPr>
                <w:rFonts w:ascii="Arial" w:eastAsia="Times New Roman" w:hAnsi="Arial" w:cs="Arial"/>
                <w:color w:val="000000"/>
              </w:rPr>
              <w:t>24</w:t>
            </w:r>
          </w:p>
        </w:tc>
      </w:tr>
      <w:tr w:rsidR="00977A50" w:rsidRPr="001C5BE9" w:rsidTr="00E40558">
        <w:trPr>
          <w:trHeight w:val="330"/>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Oxygen consumption </w:t>
            </w:r>
          </w:p>
        </w:tc>
        <w:tc>
          <w:tcPr>
            <w:tcW w:w="1131"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Nm</w:t>
            </w:r>
            <w:r w:rsidRPr="001C5BE9">
              <w:rPr>
                <w:rFonts w:ascii="Arial" w:eastAsia="Times New Roman" w:hAnsi="Arial" w:cs="Arial"/>
                <w:color w:val="000000"/>
                <w:vertAlign w:val="superscript"/>
              </w:rPr>
              <w:t>3</w:t>
            </w:r>
            <w:r w:rsidRPr="001C5BE9">
              <w:rPr>
                <w:rFonts w:ascii="Arial" w:eastAsia="Times New Roman" w:hAnsi="Arial" w:cs="Arial"/>
                <w:color w:val="000000"/>
              </w:rPr>
              <w:t>/t LS</w:t>
            </w: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E40558" w:rsidP="001C5BE9">
            <w:pPr>
              <w:jc w:val="center"/>
              <w:rPr>
                <w:rFonts w:ascii="Arial" w:eastAsia="Times New Roman" w:hAnsi="Arial" w:cs="Arial"/>
                <w:color w:val="000000"/>
              </w:rPr>
            </w:pPr>
            <w:r>
              <w:rPr>
                <w:rFonts w:ascii="Arial" w:eastAsia="Times New Roman" w:hAnsi="Arial" w:cs="Arial"/>
                <w:color w:val="000000"/>
              </w:rPr>
              <w:t>61</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173C02" w:rsidP="001C5BE9">
            <w:pPr>
              <w:jc w:val="center"/>
              <w:rPr>
                <w:rFonts w:ascii="Arial" w:eastAsia="Times New Roman" w:hAnsi="Arial" w:cs="Arial"/>
                <w:color w:val="000000"/>
              </w:rPr>
            </w:pPr>
            <w:r>
              <w:rPr>
                <w:rFonts w:ascii="Arial" w:eastAsia="Times New Roman" w:hAnsi="Arial" w:cs="Arial"/>
                <w:color w:val="000000"/>
              </w:rPr>
              <w:t>54</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CE1446" w:rsidP="001C5BE9">
            <w:pPr>
              <w:jc w:val="center"/>
              <w:rPr>
                <w:rFonts w:ascii="Arial" w:eastAsia="Times New Roman" w:hAnsi="Arial" w:cs="Arial"/>
                <w:color w:val="000000"/>
              </w:rPr>
            </w:pPr>
            <w:r>
              <w:rPr>
                <w:rFonts w:ascii="Arial" w:eastAsia="Times New Roman" w:hAnsi="Arial" w:cs="Arial"/>
                <w:color w:val="000000"/>
              </w:rPr>
              <w:t>57</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CE1446" w:rsidP="001C5BE9">
            <w:pPr>
              <w:jc w:val="center"/>
              <w:rPr>
                <w:rFonts w:ascii="Arial" w:eastAsia="Times New Roman" w:hAnsi="Arial" w:cs="Arial"/>
                <w:color w:val="000000"/>
              </w:rPr>
            </w:pPr>
            <w:r>
              <w:rPr>
                <w:rFonts w:ascii="Arial" w:eastAsia="Times New Roman" w:hAnsi="Arial" w:cs="Arial"/>
                <w:color w:val="000000"/>
              </w:rPr>
              <w:t>60</w:t>
            </w:r>
          </w:p>
        </w:tc>
      </w:tr>
      <w:tr w:rsidR="00E40558" w:rsidRPr="001C5BE9" w:rsidTr="005125B8">
        <w:trPr>
          <w:trHeight w:val="300"/>
          <w:jc w:val="center"/>
        </w:trPr>
        <w:tc>
          <w:tcPr>
            <w:tcW w:w="1875" w:type="dxa"/>
            <w:vMerge w:val="restart"/>
            <w:tcBorders>
              <w:top w:val="nil"/>
              <w:left w:val="single" w:sz="4" w:space="0" w:color="auto"/>
              <w:right w:val="single" w:sz="4" w:space="0" w:color="auto"/>
            </w:tcBorders>
            <w:shd w:val="clear" w:color="auto" w:fill="auto"/>
            <w:noWrap/>
            <w:vAlign w:val="center"/>
            <w:hideMark/>
          </w:tcPr>
          <w:p w:rsidR="00E40558" w:rsidRDefault="00E40558" w:rsidP="00246C62">
            <w:pPr>
              <w:jc w:val="both"/>
              <w:rPr>
                <w:rFonts w:ascii="Arial" w:eastAsia="Times New Roman" w:hAnsi="Arial" w:cs="Arial"/>
                <w:color w:val="000000"/>
              </w:rPr>
            </w:pPr>
            <w:r w:rsidRPr="001C5BE9">
              <w:rPr>
                <w:rFonts w:ascii="Arial" w:eastAsia="Times New Roman" w:hAnsi="Arial" w:cs="Arial"/>
                <w:color w:val="000000"/>
              </w:rPr>
              <w:t xml:space="preserve"> Refractory </w:t>
            </w:r>
          </w:p>
          <w:p w:rsidR="00E40558" w:rsidRPr="001C5BE9" w:rsidRDefault="00E40558" w:rsidP="00246C62">
            <w:pPr>
              <w:jc w:val="both"/>
              <w:rPr>
                <w:rFonts w:ascii="Arial" w:eastAsia="Times New Roman" w:hAnsi="Arial" w:cs="Arial"/>
                <w:color w:val="000000"/>
              </w:rPr>
            </w:pPr>
            <w:r w:rsidRPr="001C5BE9">
              <w:rPr>
                <w:rFonts w:ascii="Arial" w:eastAsia="Times New Roman" w:hAnsi="Arial" w:cs="Arial"/>
                <w:color w:val="000000"/>
              </w:rPr>
              <w:t>consumption</w:t>
            </w:r>
          </w:p>
        </w:tc>
        <w:tc>
          <w:tcPr>
            <w:tcW w:w="1701" w:type="dxa"/>
            <w:tcBorders>
              <w:top w:val="nil"/>
              <w:left w:val="nil"/>
              <w:bottom w:val="single" w:sz="4" w:space="0" w:color="auto"/>
              <w:right w:val="single" w:sz="4" w:space="0" w:color="auto"/>
            </w:tcBorders>
            <w:shd w:val="clear" w:color="auto" w:fill="auto"/>
            <w:vAlign w:val="center"/>
            <w:hideMark/>
          </w:tcPr>
          <w:p w:rsidR="00E40558" w:rsidRPr="001C5BE9" w:rsidRDefault="00E40558" w:rsidP="00246C62">
            <w:pPr>
              <w:jc w:val="both"/>
              <w:rPr>
                <w:rFonts w:ascii="Arial" w:eastAsia="Times New Roman" w:hAnsi="Arial" w:cs="Arial"/>
                <w:color w:val="000000"/>
              </w:rPr>
            </w:pPr>
            <w:r w:rsidRPr="001C5BE9">
              <w:rPr>
                <w:rFonts w:ascii="Arial" w:eastAsia="Times New Roman" w:hAnsi="Arial" w:cs="Arial"/>
                <w:color w:val="000000"/>
              </w:rPr>
              <w:t>Bricks</w:t>
            </w:r>
          </w:p>
        </w:tc>
        <w:tc>
          <w:tcPr>
            <w:tcW w:w="1131" w:type="dxa"/>
            <w:vMerge w:val="restart"/>
            <w:tcBorders>
              <w:top w:val="nil"/>
              <w:left w:val="single" w:sz="4" w:space="0" w:color="auto"/>
              <w:bottom w:val="single" w:sz="4" w:space="0" w:color="auto"/>
              <w:right w:val="single" w:sz="4" w:space="0" w:color="auto"/>
            </w:tcBorders>
            <w:shd w:val="clear" w:color="auto" w:fill="auto"/>
            <w:vAlign w:val="center"/>
            <w:hideMark/>
          </w:tcPr>
          <w:p w:rsidR="00E40558" w:rsidRPr="001C5BE9" w:rsidRDefault="00E40558" w:rsidP="001C5BE9">
            <w:pPr>
              <w:jc w:val="center"/>
              <w:rPr>
                <w:rFonts w:ascii="Arial" w:eastAsia="Times New Roman" w:hAnsi="Arial" w:cs="Arial"/>
                <w:color w:val="000000"/>
              </w:rPr>
            </w:pPr>
            <w:r w:rsidRPr="001C5BE9">
              <w:rPr>
                <w:rFonts w:ascii="Arial" w:eastAsia="Times New Roman" w:hAnsi="Arial" w:cs="Arial"/>
                <w:color w:val="000000"/>
              </w:rPr>
              <w:t>kg/t LS</w:t>
            </w:r>
          </w:p>
        </w:tc>
        <w:tc>
          <w:tcPr>
            <w:tcW w:w="1180" w:type="dxa"/>
            <w:tcBorders>
              <w:top w:val="nil"/>
              <w:left w:val="nil"/>
              <w:bottom w:val="single" w:sz="4" w:space="0" w:color="auto"/>
              <w:right w:val="single" w:sz="4" w:space="0" w:color="auto"/>
            </w:tcBorders>
            <w:shd w:val="clear" w:color="auto" w:fill="auto"/>
            <w:vAlign w:val="center"/>
            <w:hideMark/>
          </w:tcPr>
          <w:p w:rsidR="00E40558" w:rsidRPr="001C5BE9" w:rsidRDefault="00E40558" w:rsidP="001C5BE9">
            <w:pPr>
              <w:jc w:val="center"/>
              <w:rPr>
                <w:rFonts w:ascii="Arial" w:eastAsia="Times New Roman" w:hAnsi="Arial" w:cs="Arial"/>
                <w:color w:val="000000"/>
              </w:rPr>
            </w:pPr>
            <w:r>
              <w:rPr>
                <w:rFonts w:ascii="Arial" w:eastAsia="Times New Roman" w:hAnsi="Arial" w:cs="Arial"/>
                <w:color w:val="000000"/>
              </w:rPr>
              <w:t>1,60</w:t>
            </w:r>
          </w:p>
        </w:tc>
        <w:tc>
          <w:tcPr>
            <w:tcW w:w="1088" w:type="dxa"/>
            <w:tcBorders>
              <w:top w:val="nil"/>
              <w:left w:val="nil"/>
              <w:bottom w:val="single" w:sz="4" w:space="0" w:color="auto"/>
              <w:right w:val="single" w:sz="4" w:space="0" w:color="auto"/>
            </w:tcBorders>
            <w:shd w:val="clear" w:color="auto" w:fill="auto"/>
            <w:vAlign w:val="center"/>
            <w:hideMark/>
          </w:tcPr>
          <w:p w:rsidR="00E40558" w:rsidRPr="001C5BE9" w:rsidRDefault="00173C02" w:rsidP="001C5BE9">
            <w:pPr>
              <w:jc w:val="center"/>
              <w:rPr>
                <w:rFonts w:ascii="Arial" w:eastAsia="Times New Roman" w:hAnsi="Arial" w:cs="Arial"/>
                <w:color w:val="000000"/>
              </w:rPr>
            </w:pPr>
            <w:r>
              <w:rPr>
                <w:rFonts w:ascii="Arial" w:eastAsia="Times New Roman" w:hAnsi="Arial" w:cs="Arial"/>
                <w:color w:val="000000"/>
              </w:rPr>
              <w:t>3.0</w:t>
            </w:r>
          </w:p>
        </w:tc>
        <w:tc>
          <w:tcPr>
            <w:tcW w:w="1132" w:type="dxa"/>
            <w:tcBorders>
              <w:top w:val="nil"/>
              <w:left w:val="nil"/>
              <w:bottom w:val="single" w:sz="4" w:space="0" w:color="auto"/>
              <w:right w:val="single" w:sz="4" w:space="0" w:color="auto"/>
            </w:tcBorders>
            <w:shd w:val="clear" w:color="auto" w:fill="auto"/>
            <w:vAlign w:val="center"/>
            <w:hideMark/>
          </w:tcPr>
          <w:p w:rsidR="00E40558" w:rsidRPr="001C5BE9" w:rsidRDefault="00301750" w:rsidP="001C5BE9">
            <w:pPr>
              <w:jc w:val="center"/>
              <w:rPr>
                <w:rFonts w:ascii="Arial" w:eastAsia="Times New Roman" w:hAnsi="Arial" w:cs="Arial"/>
                <w:color w:val="000000"/>
              </w:rPr>
            </w:pPr>
            <w:r>
              <w:rPr>
                <w:rFonts w:ascii="Arial" w:eastAsia="Times New Roman" w:hAnsi="Arial" w:cs="Arial"/>
                <w:color w:val="000000"/>
              </w:rPr>
              <w:t>2.2</w:t>
            </w:r>
          </w:p>
        </w:tc>
        <w:tc>
          <w:tcPr>
            <w:tcW w:w="1182" w:type="dxa"/>
            <w:tcBorders>
              <w:top w:val="nil"/>
              <w:left w:val="nil"/>
              <w:bottom w:val="single" w:sz="4" w:space="0" w:color="auto"/>
              <w:right w:val="single" w:sz="4" w:space="0" w:color="auto"/>
            </w:tcBorders>
            <w:shd w:val="clear" w:color="auto" w:fill="auto"/>
            <w:vAlign w:val="center"/>
            <w:hideMark/>
          </w:tcPr>
          <w:p w:rsidR="00E40558" w:rsidRPr="001C5BE9" w:rsidRDefault="00301750" w:rsidP="001C5BE9">
            <w:pPr>
              <w:jc w:val="center"/>
              <w:rPr>
                <w:rFonts w:ascii="Arial" w:eastAsia="Times New Roman" w:hAnsi="Arial" w:cs="Arial"/>
                <w:color w:val="000000"/>
              </w:rPr>
            </w:pPr>
            <w:r>
              <w:rPr>
                <w:rFonts w:ascii="Arial" w:eastAsia="Times New Roman" w:hAnsi="Arial" w:cs="Arial"/>
                <w:color w:val="000000"/>
              </w:rPr>
              <w:t>2.6</w:t>
            </w:r>
          </w:p>
        </w:tc>
      </w:tr>
      <w:tr w:rsidR="00E40558" w:rsidRPr="001C5BE9" w:rsidTr="005125B8">
        <w:trPr>
          <w:trHeight w:val="332"/>
          <w:jc w:val="center"/>
        </w:trPr>
        <w:tc>
          <w:tcPr>
            <w:tcW w:w="1875" w:type="dxa"/>
            <w:vMerge/>
            <w:tcBorders>
              <w:left w:val="single" w:sz="4" w:space="0" w:color="auto"/>
              <w:right w:val="single" w:sz="4" w:space="0" w:color="auto"/>
            </w:tcBorders>
            <w:shd w:val="clear" w:color="auto" w:fill="auto"/>
            <w:vAlign w:val="center"/>
            <w:hideMark/>
          </w:tcPr>
          <w:p w:rsidR="00E40558" w:rsidRPr="001C5BE9" w:rsidRDefault="00E40558" w:rsidP="00246C62">
            <w:pPr>
              <w:jc w:val="both"/>
              <w:rPr>
                <w:rFonts w:ascii="Arial" w:eastAsia="Times New Roman" w:hAnsi="Arial" w:cs="Arial"/>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E40558" w:rsidRPr="001C5BE9" w:rsidRDefault="00E40558" w:rsidP="00246C62">
            <w:pPr>
              <w:jc w:val="both"/>
              <w:rPr>
                <w:rFonts w:ascii="Arial" w:eastAsia="Times New Roman" w:hAnsi="Arial" w:cs="Arial"/>
                <w:color w:val="000000"/>
              </w:rPr>
            </w:pPr>
            <w:r w:rsidRPr="001C5BE9">
              <w:rPr>
                <w:rFonts w:ascii="Arial" w:eastAsia="Times New Roman" w:hAnsi="Arial" w:cs="Arial"/>
                <w:color w:val="000000"/>
              </w:rPr>
              <w:t>Gunning Mass</w:t>
            </w:r>
          </w:p>
        </w:tc>
        <w:tc>
          <w:tcPr>
            <w:tcW w:w="1131" w:type="dxa"/>
            <w:vMerge/>
            <w:tcBorders>
              <w:top w:val="nil"/>
              <w:left w:val="single" w:sz="4" w:space="0" w:color="auto"/>
              <w:bottom w:val="single" w:sz="4" w:space="0" w:color="auto"/>
              <w:right w:val="single" w:sz="4" w:space="0" w:color="auto"/>
            </w:tcBorders>
            <w:vAlign w:val="center"/>
            <w:hideMark/>
          </w:tcPr>
          <w:p w:rsidR="00E40558" w:rsidRPr="001C5BE9" w:rsidRDefault="00E40558" w:rsidP="001C5BE9">
            <w:pPr>
              <w:jc w:val="center"/>
              <w:rPr>
                <w:rFonts w:ascii="Arial" w:eastAsia="Times New Roman" w:hAnsi="Arial" w:cs="Arial"/>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E40558" w:rsidRPr="009719FE" w:rsidRDefault="00E40558" w:rsidP="001C5BE9">
            <w:pPr>
              <w:jc w:val="center"/>
              <w:rPr>
                <w:rFonts w:ascii="Arial" w:eastAsia="Times New Roman" w:hAnsi="Arial" w:cs="Arial"/>
                <w:color w:val="000000"/>
                <w:vertAlign w:val="superscript"/>
              </w:rPr>
            </w:pPr>
            <w:r>
              <w:rPr>
                <w:rFonts w:ascii="Arial" w:eastAsia="Times New Roman" w:hAnsi="Arial" w:cs="Arial"/>
                <w:color w:val="000000"/>
              </w:rPr>
              <w:t>3,68</w:t>
            </w:r>
            <w:r w:rsidR="009719FE">
              <w:rPr>
                <w:rFonts w:ascii="Arial" w:eastAsia="Times New Roman" w:hAnsi="Arial" w:cs="Arial"/>
                <w:color w:val="000000"/>
              </w:rPr>
              <w:t xml:space="preserve"> </w:t>
            </w:r>
            <w:r w:rsidR="009719FE">
              <w:rPr>
                <w:rFonts w:ascii="Arial" w:eastAsia="Times New Roman" w:hAnsi="Arial" w:cs="Arial"/>
                <w:color w:val="000000"/>
                <w:vertAlign w:val="superscript"/>
              </w:rPr>
              <w:t>(2)</w:t>
            </w:r>
          </w:p>
        </w:tc>
        <w:tc>
          <w:tcPr>
            <w:tcW w:w="1088" w:type="dxa"/>
            <w:tcBorders>
              <w:top w:val="nil"/>
              <w:left w:val="nil"/>
              <w:bottom w:val="single" w:sz="4" w:space="0" w:color="auto"/>
              <w:right w:val="single" w:sz="4" w:space="0" w:color="auto"/>
            </w:tcBorders>
            <w:shd w:val="clear" w:color="auto" w:fill="auto"/>
            <w:vAlign w:val="center"/>
            <w:hideMark/>
          </w:tcPr>
          <w:p w:rsidR="00E40558" w:rsidRPr="001C5BE9" w:rsidRDefault="00173C02" w:rsidP="001C5BE9">
            <w:pPr>
              <w:jc w:val="center"/>
              <w:rPr>
                <w:rFonts w:ascii="Arial" w:eastAsia="Times New Roman" w:hAnsi="Arial" w:cs="Arial"/>
                <w:color w:val="000000"/>
              </w:rPr>
            </w:pPr>
            <w:r>
              <w:rPr>
                <w:rFonts w:ascii="Arial" w:eastAsia="Times New Roman" w:hAnsi="Arial" w:cs="Arial"/>
                <w:color w:val="000000"/>
              </w:rPr>
              <w:t>5.5</w:t>
            </w:r>
          </w:p>
        </w:tc>
        <w:tc>
          <w:tcPr>
            <w:tcW w:w="1132" w:type="dxa"/>
            <w:tcBorders>
              <w:top w:val="nil"/>
              <w:left w:val="nil"/>
              <w:bottom w:val="single" w:sz="4" w:space="0" w:color="auto"/>
              <w:right w:val="single" w:sz="4" w:space="0" w:color="auto"/>
            </w:tcBorders>
            <w:shd w:val="clear" w:color="auto" w:fill="auto"/>
            <w:vAlign w:val="center"/>
            <w:hideMark/>
          </w:tcPr>
          <w:p w:rsidR="00E40558" w:rsidRPr="001C5BE9" w:rsidRDefault="00CE1446" w:rsidP="001C5BE9">
            <w:pPr>
              <w:jc w:val="center"/>
              <w:rPr>
                <w:rFonts w:ascii="Arial" w:eastAsia="Times New Roman" w:hAnsi="Arial" w:cs="Arial"/>
                <w:color w:val="000000"/>
              </w:rPr>
            </w:pPr>
            <w:r>
              <w:rPr>
                <w:rFonts w:ascii="Arial" w:eastAsia="Times New Roman" w:hAnsi="Arial" w:cs="Arial"/>
                <w:color w:val="000000"/>
              </w:rPr>
              <w:t>3.6</w:t>
            </w:r>
          </w:p>
        </w:tc>
        <w:tc>
          <w:tcPr>
            <w:tcW w:w="1182" w:type="dxa"/>
            <w:tcBorders>
              <w:top w:val="nil"/>
              <w:left w:val="nil"/>
              <w:bottom w:val="single" w:sz="4" w:space="0" w:color="auto"/>
              <w:right w:val="single" w:sz="4" w:space="0" w:color="auto"/>
            </w:tcBorders>
            <w:shd w:val="clear" w:color="auto" w:fill="auto"/>
            <w:vAlign w:val="center"/>
            <w:hideMark/>
          </w:tcPr>
          <w:p w:rsidR="00E40558" w:rsidRPr="001C5BE9" w:rsidRDefault="00CE1446" w:rsidP="001C5BE9">
            <w:pPr>
              <w:jc w:val="center"/>
              <w:rPr>
                <w:rFonts w:ascii="Arial" w:eastAsia="Times New Roman" w:hAnsi="Arial" w:cs="Arial"/>
                <w:color w:val="000000"/>
              </w:rPr>
            </w:pPr>
            <w:r>
              <w:rPr>
                <w:rFonts w:ascii="Arial" w:eastAsia="Times New Roman" w:hAnsi="Arial" w:cs="Arial"/>
                <w:color w:val="000000"/>
              </w:rPr>
              <w:t>4.0</w:t>
            </w:r>
          </w:p>
        </w:tc>
      </w:tr>
      <w:tr w:rsidR="00E40558" w:rsidRPr="001C5BE9" w:rsidTr="005125B8">
        <w:trPr>
          <w:trHeight w:val="300"/>
          <w:jc w:val="center"/>
        </w:trPr>
        <w:tc>
          <w:tcPr>
            <w:tcW w:w="1875" w:type="dxa"/>
            <w:vMerge/>
            <w:tcBorders>
              <w:left w:val="single" w:sz="4" w:space="0" w:color="auto"/>
              <w:bottom w:val="single" w:sz="4" w:space="0" w:color="auto"/>
              <w:right w:val="single" w:sz="4" w:space="0" w:color="auto"/>
            </w:tcBorders>
            <w:shd w:val="clear" w:color="auto" w:fill="auto"/>
            <w:noWrap/>
            <w:vAlign w:val="center"/>
            <w:hideMark/>
          </w:tcPr>
          <w:p w:rsidR="00E40558" w:rsidRPr="001C5BE9" w:rsidRDefault="00E40558" w:rsidP="00246C62">
            <w:pPr>
              <w:ind w:right="-108"/>
              <w:jc w:val="both"/>
              <w:rPr>
                <w:rFonts w:ascii="Arial" w:eastAsia="Times New Roman" w:hAnsi="Arial" w:cs="Arial"/>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E40558" w:rsidRPr="001C5BE9" w:rsidRDefault="00E40558" w:rsidP="00246C62">
            <w:pPr>
              <w:jc w:val="both"/>
              <w:rPr>
                <w:rFonts w:ascii="Arial" w:eastAsia="Times New Roman" w:hAnsi="Arial" w:cs="Arial"/>
                <w:color w:val="000000"/>
              </w:rPr>
            </w:pPr>
            <w:r w:rsidRPr="001C5BE9">
              <w:rPr>
                <w:rFonts w:ascii="Arial" w:eastAsia="Times New Roman" w:hAnsi="Arial" w:cs="Arial"/>
                <w:color w:val="000000"/>
              </w:rPr>
              <w:t>Total</w:t>
            </w:r>
          </w:p>
        </w:tc>
        <w:tc>
          <w:tcPr>
            <w:tcW w:w="1131" w:type="dxa"/>
            <w:vMerge/>
            <w:tcBorders>
              <w:top w:val="nil"/>
              <w:left w:val="single" w:sz="4" w:space="0" w:color="auto"/>
              <w:bottom w:val="single" w:sz="4" w:space="0" w:color="auto"/>
              <w:right w:val="single" w:sz="4" w:space="0" w:color="auto"/>
            </w:tcBorders>
            <w:vAlign w:val="center"/>
            <w:hideMark/>
          </w:tcPr>
          <w:p w:rsidR="00E40558" w:rsidRPr="001C5BE9" w:rsidRDefault="00E40558" w:rsidP="001C5BE9">
            <w:pPr>
              <w:jc w:val="center"/>
              <w:rPr>
                <w:rFonts w:ascii="Arial" w:eastAsia="Times New Roman" w:hAnsi="Arial" w:cs="Arial"/>
                <w:color w:val="000000"/>
              </w:rPr>
            </w:pPr>
          </w:p>
        </w:tc>
        <w:tc>
          <w:tcPr>
            <w:tcW w:w="1180" w:type="dxa"/>
            <w:tcBorders>
              <w:top w:val="nil"/>
              <w:left w:val="nil"/>
              <w:bottom w:val="single" w:sz="4" w:space="0" w:color="auto"/>
              <w:right w:val="single" w:sz="4" w:space="0" w:color="auto"/>
            </w:tcBorders>
            <w:shd w:val="clear" w:color="auto" w:fill="auto"/>
            <w:vAlign w:val="center"/>
            <w:hideMark/>
          </w:tcPr>
          <w:p w:rsidR="00E40558" w:rsidRPr="001C5BE9" w:rsidRDefault="00E40558" w:rsidP="001C5BE9">
            <w:pPr>
              <w:jc w:val="center"/>
              <w:rPr>
                <w:rFonts w:ascii="Arial" w:eastAsia="Times New Roman" w:hAnsi="Arial" w:cs="Arial"/>
                <w:color w:val="000000"/>
              </w:rPr>
            </w:pPr>
            <w:r>
              <w:rPr>
                <w:rFonts w:ascii="Arial" w:eastAsia="Times New Roman" w:hAnsi="Arial" w:cs="Arial"/>
                <w:color w:val="000000"/>
              </w:rPr>
              <w:t>5,28</w:t>
            </w:r>
          </w:p>
        </w:tc>
        <w:tc>
          <w:tcPr>
            <w:tcW w:w="1088" w:type="dxa"/>
            <w:tcBorders>
              <w:top w:val="nil"/>
              <w:left w:val="nil"/>
              <w:bottom w:val="single" w:sz="4" w:space="0" w:color="auto"/>
              <w:right w:val="single" w:sz="4" w:space="0" w:color="auto"/>
            </w:tcBorders>
            <w:shd w:val="clear" w:color="auto" w:fill="auto"/>
            <w:vAlign w:val="center"/>
            <w:hideMark/>
          </w:tcPr>
          <w:p w:rsidR="00E40558" w:rsidRPr="001C5BE9" w:rsidRDefault="00173C02" w:rsidP="001C5BE9">
            <w:pPr>
              <w:jc w:val="center"/>
              <w:rPr>
                <w:rFonts w:ascii="Arial" w:eastAsia="Times New Roman" w:hAnsi="Arial" w:cs="Arial"/>
                <w:color w:val="000000"/>
              </w:rPr>
            </w:pPr>
            <w:r>
              <w:rPr>
                <w:rFonts w:ascii="Arial" w:eastAsia="Times New Roman" w:hAnsi="Arial" w:cs="Arial"/>
                <w:color w:val="000000"/>
              </w:rPr>
              <w:t>8.5</w:t>
            </w:r>
          </w:p>
        </w:tc>
        <w:tc>
          <w:tcPr>
            <w:tcW w:w="1132" w:type="dxa"/>
            <w:tcBorders>
              <w:top w:val="nil"/>
              <w:left w:val="nil"/>
              <w:bottom w:val="single" w:sz="4" w:space="0" w:color="auto"/>
              <w:right w:val="single" w:sz="4" w:space="0" w:color="auto"/>
            </w:tcBorders>
            <w:shd w:val="clear" w:color="auto" w:fill="auto"/>
            <w:vAlign w:val="center"/>
            <w:hideMark/>
          </w:tcPr>
          <w:p w:rsidR="00E40558" w:rsidRPr="001C5BE9" w:rsidRDefault="00301750" w:rsidP="001C5BE9">
            <w:pPr>
              <w:jc w:val="center"/>
              <w:rPr>
                <w:rFonts w:ascii="Arial" w:eastAsia="Times New Roman" w:hAnsi="Arial" w:cs="Arial"/>
                <w:color w:val="000000"/>
              </w:rPr>
            </w:pPr>
            <w:r>
              <w:rPr>
                <w:rFonts w:ascii="Arial" w:eastAsia="Times New Roman" w:hAnsi="Arial" w:cs="Arial"/>
                <w:color w:val="000000"/>
              </w:rPr>
              <w:t>5.8</w:t>
            </w:r>
          </w:p>
        </w:tc>
        <w:tc>
          <w:tcPr>
            <w:tcW w:w="1182" w:type="dxa"/>
            <w:tcBorders>
              <w:top w:val="nil"/>
              <w:left w:val="nil"/>
              <w:bottom w:val="single" w:sz="4" w:space="0" w:color="auto"/>
              <w:right w:val="single" w:sz="4" w:space="0" w:color="auto"/>
            </w:tcBorders>
            <w:shd w:val="clear" w:color="auto" w:fill="auto"/>
            <w:vAlign w:val="center"/>
            <w:hideMark/>
          </w:tcPr>
          <w:p w:rsidR="00E40558" w:rsidRPr="001C5BE9" w:rsidRDefault="00301750" w:rsidP="001C5BE9">
            <w:pPr>
              <w:jc w:val="center"/>
              <w:rPr>
                <w:rFonts w:ascii="Arial" w:eastAsia="Times New Roman" w:hAnsi="Arial" w:cs="Arial"/>
                <w:color w:val="000000"/>
              </w:rPr>
            </w:pPr>
            <w:r>
              <w:rPr>
                <w:rFonts w:ascii="Arial" w:eastAsia="Times New Roman" w:hAnsi="Arial" w:cs="Arial"/>
                <w:color w:val="000000"/>
              </w:rPr>
              <w:t>6.6</w:t>
            </w:r>
          </w:p>
        </w:tc>
      </w:tr>
      <w:tr w:rsidR="00977A50" w:rsidRPr="001C5BE9" w:rsidTr="00E40558">
        <w:trPr>
          <w:trHeight w:val="287"/>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hideMark/>
          </w:tcPr>
          <w:p w:rsidR="00977A50" w:rsidRPr="009719FE" w:rsidRDefault="009719FE" w:rsidP="00246C62">
            <w:pPr>
              <w:jc w:val="both"/>
              <w:rPr>
                <w:rFonts w:ascii="Arial" w:eastAsia="Times New Roman" w:hAnsi="Arial" w:cs="Arial"/>
                <w:color w:val="000000"/>
                <w:vertAlign w:val="superscript"/>
              </w:rPr>
            </w:pPr>
            <w:r>
              <w:rPr>
                <w:rFonts w:ascii="Arial" w:eastAsia="Times New Roman" w:hAnsi="Arial" w:cs="Arial"/>
                <w:color w:val="000000"/>
              </w:rPr>
              <w:t xml:space="preserve">Electric energy consumption </w:t>
            </w:r>
            <w:r>
              <w:rPr>
                <w:rFonts w:ascii="Arial" w:eastAsia="Times New Roman" w:hAnsi="Arial" w:cs="Arial"/>
                <w:color w:val="000000"/>
                <w:vertAlign w:val="superscript"/>
              </w:rPr>
              <w:t>(1)</w:t>
            </w:r>
          </w:p>
        </w:tc>
        <w:tc>
          <w:tcPr>
            <w:tcW w:w="1131"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kWh/t</w:t>
            </w:r>
          </w:p>
        </w:tc>
        <w:tc>
          <w:tcPr>
            <w:tcW w:w="1180" w:type="dxa"/>
            <w:tcBorders>
              <w:top w:val="nil"/>
              <w:left w:val="nil"/>
              <w:bottom w:val="single" w:sz="4" w:space="0" w:color="auto"/>
              <w:right w:val="single" w:sz="4" w:space="0" w:color="auto"/>
            </w:tcBorders>
            <w:shd w:val="clear" w:color="auto" w:fill="auto"/>
            <w:vAlign w:val="center"/>
            <w:hideMark/>
          </w:tcPr>
          <w:p w:rsidR="00977A50" w:rsidRPr="001C5BE9" w:rsidRDefault="0075057E" w:rsidP="001C5BE9">
            <w:pPr>
              <w:jc w:val="center"/>
              <w:rPr>
                <w:rFonts w:ascii="Arial" w:eastAsia="Times New Roman" w:hAnsi="Arial" w:cs="Arial"/>
                <w:color w:val="000000"/>
              </w:rPr>
            </w:pPr>
            <w:r>
              <w:rPr>
                <w:rFonts w:ascii="Arial" w:eastAsia="Times New Roman" w:hAnsi="Arial" w:cs="Arial"/>
                <w:color w:val="000000"/>
              </w:rPr>
              <w:t>45</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9D6EC1" w:rsidP="001C5BE9">
            <w:pPr>
              <w:jc w:val="center"/>
              <w:rPr>
                <w:rFonts w:ascii="Arial" w:eastAsia="Times New Roman" w:hAnsi="Arial" w:cs="Arial"/>
                <w:color w:val="000000"/>
              </w:rPr>
            </w:pPr>
            <w:r>
              <w:rPr>
                <w:rFonts w:ascii="Arial" w:eastAsia="Times New Roman" w:hAnsi="Arial" w:cs="Arial"/>
                <w:color w:val="000000"/>
              </w:rPr>
              <w:t>25</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CE1446" w:rsidP="001C5BE9">
            <w:pPr>
              <w:jc w:val="center"/>
              <w:rPr>
                <w:rFonts w:ascii="Arial" w:eastAsia="Times New Roman" w:hAnsi="Arial" w:cs="Arial"/>
                <w:color w:val="000000"/>
              </w:rPr>
            </w:pPr>
            <w:r>
              <w:rPr>
                <w:rFonts w:ascii="Arial" w:eastAsia="Times New Roman" w:hAnsi="Arial" w:cs="Arial"/>
                <w:color w:val="000000"/>
              </w:rPr>
              <w:t>40</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CE1446" w:rsidP="001C5BE9">
            <w:pPr>
              <w:jc w:val="center"/>
              <w:rPr>
                <w:rFonts w:ascii="Arial" w:eastAsia="Times New Roman" w:hAnsi="Arial" w:cs="Arial"/>
                <w:color w:val="000000"/>
              </w:rPr>
            </w:pPr>
            <w:r>
              <w:rPr>
                <w:rFonts w:ascii="Arial" w:eastAsia="Times New Roman" w:hAnsi="Arial" w:cs="Arial"/>
                <w:color w:val="000000"/>
              </w:rPr>
              <w:t>44</w:t>
            </w:r>
          </w:p>
        </w:tc>
      </w:tr>
      <w:tr w:rsidR="00977A50" w:rsidRPr="001C5BE9" w:rsidTr="00E40558">
        <w:trPr>
          <w:trHeight w:val="300"/>
          <w:jc w:val="center"/>
        </w:trPr>
        <w:tc>
          <w:tcPr>
            <w:tcW w:w="3576" w:type="dxa"/>
            <w:gridSpan w:val="2"/>
            <w:tcBorders>
              <w:top w:val="nil"/>
              <w:left w:val="single" w:sz="4" w:space="0" w:color="auto"/>
              <w:bottom w:val="single" w:sz="4" w:space="0" w:color="auto"/>
              <w:right w:val="single" w:sz="4" w:space="0" w:color="auto"/>
            </w:tcBorders>
            <w:shd w:val="clear" w:color="auto" w:fill="auto"/>
            <w:vAlign w:val="center"/>
            <w:hideMark/>
          </w:tcPr>
          <w:p w:rsidR="00977A50" w:rsidRPr="001C5BE9" w:rsidRDefault="00977A50" w:rsidP="00246C62">
            <w:pPr>
              <w:jc w:val="both"/>
              <w:rPr>
                <w:rFonts w:ascii="Arial" w:eastAsia="Times New Roman" w:hAnsi="Arial" w:cs="Arial"/>
                <w:color w:val="000000"/>
              </w:rPr>
            </w:pPr>
            <w:r w:rsidRPr="001C5BE9">
              <w:rPr>
                <w:rFonts w:ascii="Arial" w:eastAsia="Times New Roman" w:hAnsi="Arial" w:cs="Arial"/>
                <w:color w:val="000000"/>
              </w:rPr>
              <w:t>Average heats per campaign</w:t>
            </w:r>
          </w:p>
        </w:tc>
        <w:tc>
          <w:tcPr>
            <w:tcW w:w="1131" w:type="dxa"/>
            <w:tcBorders>
              <w:top w:val="nil"/>
              <w:left w:val="nil"/>
              <w:bottom w:val="single" w:sz="4" w:space="0" w:color="auto"/>
              <w:right w:val="single" w:sz="4" w:space="0" w:color="auto"/>
            </w:tcBorders>
            <w:shd w:val="clear" w:color="auto" w:fill="auto"/>
            <w:vAlign w:val="center"/>
            <w:hideMark/>
          </w:tcPr>
          <w:p w:rsidR="00977A50" w:rsidRPr="001C5BE9" w:rsidRDefault="00977A50" w:rsidP="001C5BE9">
            <w:pPr>
              <w:jc w:val="center"/>
              <w:rPr>
                <w:rFonts w:ascii="Arial" w:eastAsia="Times New Roman" w:hAnsi="Arial" w:cs="Arial"/>
                <w:color w:val="000000"/>
              </w:rPr>
            </w:pPr>
            <w:r w:rsidRPr="001C5BE9">
              <w:rPr>
                <w:rFonts w:ascii="Arial" w:eastAsia="Times New Roman" w:hAnsi="Arial" w:cs="Arial"/>
                <w:color w:val="000000"/>
              </w:rPr>
              <w:t>#</w:t>
            </w:r>
          </w:p>
        </w:tc>
        <w:tc>
          <w:tcPr>
            <w:tcW w:w="1180" w:type="dxa"/>
            <w:tcBorders>
              <w:top w:val="nil"/>
              <w:left w:val="nil"/>
              <w:bottom w:val="single" w:sz="4" w:space="0" w:color="auto"/>
              <w:right w:val="single" w:sz="4" w:space="0" w:color="auto"/>
            </w:tcBorders>
            <w:shd w:val="clear" w:color="auto" w:fill="auto"/>
            <w:vAlign w:val="center"/>
            <w:hideMark/>
          </w:tcPr>
          <w:p w:rsidR="00977A50" w:rsidRPr="00545E61" w:rsidRDefault="009719FE" w:rsidP="001C5BE9">
            <w:pPr>
              <w:jc w:val="center"/>
              <w:rPr>
                <w:rFonts w:ascii="Arial" w:eastAsia="Times New Roman" w:hAnsi="Arial" w:cs="Arial"/>
                <w:color w:val="000000"/>
                <w:vertAlign w:val="superscript"/>
              </w:rPr>
            </w:pPr>
            <w:r>
              <w:rPr>
                <w:rFonts w:ascii="Arial" w:eastAsia="Times New Roman" w:hAnsi="Arial" w:cs="Arial"/>
                <w:color w:val="000000"/>
              </w:rPr>
              <w:t>1.036</w:t>
            </w:r>
            <w:r w:rsidR="00545E61">
              <w:rPr>
                <w:rFonts w:ascii="Arial" w:eastAsia="Times New Roman" w:hAnsi="Arial" w:cs="Arial"/>
                <w:color w:val="000000"/>
                <w:vertAlign w:val="superscript"/>
              </w:rPr>
              <w:t>(3)</w:t>
            </w:r>
          </w:p>
        </w:tc>
        <w:tc>
          <w:tcPr>
            <w:tcW w:w="1088" w:type="dxa"/>
            <w:tcBorders>
              <w:top w:val="nil"/>
              <w:left w:val="nil"/>
              <w:bottom w:val="single" w:sz="4" w:space="0" w:color="auto"/>
              <w:right w:val="single" w:sz="4" w:space="0" w:color="auto"/>
            </w:tcBorders>
            <w:shd w:val="clear" w:color="auto" w:fill="auto"/>
            <w:vAlign w:val="center"/>
            <w:hideMark/>
          </w:tcPr>
          <w:p w:rsidR="00977A50" w:rsidRPr="001C5BE9" w:rsidRDefault="009D6EC1" w:rsidP="001C5BE9">
            <w:pPr>
              <w:jc w:val="center"/>
              <w:rPr>
                <w:rFonts w:ascii="Arial" w:eastAsia="Times New Roman" w:hAnsi="Arial" w:cs="Arial"/>
                <w:color w:val="000000"/>
              </w:rPr>
            </w:pPr>
            <w:r>
              <w:rPr>
                <w:rFonts w:ascii="Arial" w:eastAsia="Times New Roman" w:hAnsi="Arial" w:cs="Arial"/>
                <w:color w:val="000000"/>
              </w:rPr>
              <w:t>650</w:t>
            </w:r>
          </w:p>
        </w:tc>
        <w:tc>
          <w:tcPr>
            <w:tcW w:w="1132" w:type="dxa"/>
            <w:tcBorders>
              <w:top w:val="nil"/>
              <w:left w:val="nil"/>
              <w:bottom w:val="single" w:sz="4" w:space="0" w:color="auto"/>
              <w:right w:val="single" w:sz="4" w:space="0" w:color="auto"/>
            </w:tcBorders>
            <w:shd w:val="clear" w:color="auto" w:fill="auto"/>
            <w:vAlign w:val="center"/>
            <w:hideMark/>
          </w:tcPr>
          <w:p w:rsidR="00977A50" w:rsidRPr="001C5BE9" w:rsidRDefault="00CE1446" w:rsidP="001C5BE9">
            <w:pPr>
              <w:jc w:val="center"/>
              <w:rPr>
                <w:rFonts w:ascii="Arial" w:eastAsia="Times New Roman" w:hAnsi="Arial" w:cs="Arial"/>
                <w:color w:val="000000"/>
              </w:rPr>
            </w:pPr>
            <w:r>
              <w:rPr>
                <w:rFonts w:ascii="Arial" w:eastAsia="Times New Roman" w:hAnsi="Arial" w:cs="Arial"/>
                <w:color w:val="000000"/>
              </w:rPr>
              <w:t>850</w:t>
            </w:r>
          </w:p>
        </w:tc>
        <w:tc>
          <w:tcPr>
            <w:tcW w:w="1182" w:type="dxa"/>
            <w:tcBorders>
              <w:top w:val="nil"/>
              <w:left w:val="nil"/>
              <w:bottom w:val="single" w:sz="4" w:space="0" w:color="auto"/>
              <w:right w:val="single" w:sz="4" w:space="0" w:color="auto"/>
            </w:tcBorders>
            <w:shd w:val="clear" w:color="auto" w:fill="auto"/>
            <w:vAlign w:val="center"/>
            <w:hideMark/>
          </w:tcPr>
          <w:p w:rsidR="00977A50" w:rsidRPr="001C5BE9" w:rsidRDefault="006C0818" w:rsidP="001C5BE9">
            <w:pPr>
              <w:jc w:val="center"/>
              <w:rPr>
                <w:rFonts w:ascii="Arial" w:eastAsia="Times New Roman" w:hAnsi="Arial" w:cs="Arial"/>
                <w:color w:val="000000"/>
              </w:rPr>
            </w:pPr>
            <w:r>
              <w:rPr>
                <w:rFonts w:ascii="Arial" w:eastAsia="Times New Roman" w:hAnsi="Arial" w:cs="Arial"/>
                <w:color w:val="000000"/>
              </w:rPr>
              <w:t>800</w:t>
            </w:r>
          </w:p>
        </w:tc>
      </w:tr>
    </w:tbl>
    <w:p w:rsidR="001C5BE9" w:rsidRPr="00545E61" w:rsidRDefault="001C5BE9" w:rsidP="009719FE">
      <w:pPr>
        <w:pStyle w:val="ListParagraph"/>
        <w:numPr>
          <w:ilvl w:val="0"/>
          <w:numId w:val="23"/>
        </w:numPr>
        <w:jc w:val="both"/>
        <w:rPr>
          <w:rFonts w:ascii="Arial" w:hAnsi="Arial" w:cs="Arial"/>
          <w:sz w:val="20"/>
          <w:szCs w:val="20"/>
        </w:rPr>
      </w:pPr>
      <w:r w:rsidRPr="00545E61">
        <w:rPr>
          <w:rFonts w:ascii="Arial" w:eastAsia="Times New Roman" w:hAnsi="Arial" w:cs="Arial"/>
          <w:color w:val="000000"/>
          <w:sz w:val="20"/>
          <w:szCs w:val="20"/>
        </w:rPr>
        <w:t>EOF proper (inc</w:t>
      </w:r>
      <w:r w:rsidR="00B001C9" w:rsidRPr="00545E61">
        <w:rPr>
          <w:rFonts w:ascii="Arial" w:eastAsia="Times New Roman" w:hAnsi="Arial" w:cs="Arial"/>
          <w:color w:val="000000"/>
          <w:sz w:val="20"/>
          <w:szCs w:val="20"/>
        </w:rPr>
        <w:t>l. Gas Cleaning, Cooling Water Systems, Alloy Addition, Overhead Cranes)</w:t>
      </w:r>
      <w:r w:rsidR="00B001C9" w:rsidRPr="00545E61">
        <w:rPr>
          <w:rFonts w:ascii="Arial" w:hAnsi="Arial" w:cs="Arial"/>
          <w:sz w:val="20"/>
          <w:szCs w:val="20"/>
        </w:rPr>
        <w:t xml:space="preserve"> </w:t>
      </w:r>
    </w:p>
    <w:p w:rsidR="009719FE" w:rsidRDefault="009719FE" w:rsidP="009719FE">
      <w:pPr>
        <w:pStyle w:val="ListParagraph"/>
        <w:numPr>
          <w:ilvl w:val="0"/>
          <w:numId w:val="23"/>
        </w:numPr>
        <w:jc w:val="both"/>
        <w:rPr>
          <w:rFonts w:ascii="Arial" w:hAnsi="Arial" w:cs="Arial"/>
          <w:sz w:val="20"/>
          <w:szCs w:val="20"/>
        </w:rPr>
      </w:pPr>
      <w:r w:rsidRPr="00545E61">
        <w:rPr>
          <w:rFonts w:ascii="Arial" w:hAnsi="Arial" w:cs="Arial"/>
          <w:sz w:val="20"/>
          <w:szCs w:val="20"/>
        </w:rPr>
        <w:t>Includes launder repairs</w:t>
      </w:r>
    </w:p>
    <w:p w:rsidR="00545E61" w:rsidRPr="00545E61" w:rsidRDefault="00545E61" w:rsidP="009719FE">
      <w:pPr>
        <w:pStyle w:val="ListParagraph"/>
        <w:numPr>
          <w:ilvl w:val="0"/>
          <w:numId w:val="23"/>
        </w:numPr>
        <w:jc w:val="both"/>
        <w:rPr>
          <w:rFonts w:ascii="Arial" w:hAnsi="Arial" w:cs="Arial"/>
          <w:sz w:val="20"/>
          <w:szCs w:val="20"/>
        </w:rPr>
      </w:pPr>
      <w:r>
        <w:rPr>
          <w:rFonts w:ascii="Arial" w:hAnsi="Arial" w:cs="Arial"/>
          <w:sz w:val="20"/>
          <w:szCs w:val="20"/>
        </w:rPr>
        <w:t xml:space="preserve">Result of the improvement in </w:t>
      </w:r>
      <w:proofErr w:type="spellStart"/>
      <w:r>
        <w:rPr>
          <w:rFonts w:ascii="Arial" w:hAnsi="Arial" w:cs="Arial"/>
          <w:sz w:val="20"/>
          <w:szCs w:val="20"/>
        </w:rPr>
        <w:t>tuyere</w:t>
      </w:r>
      <w:proofErr w:type="spellEnd"/>
      <w:r>
        <w:rPr>
          <w:rFonts w:ascii="Arial" w:hAnsi="Arial" w:cs="Arial"/>
          <w:sz w:val="20"/>
          <w:szCs w:val="20"/>
        </w:rPr>
        <w:t xml:space="preserve"> design</w:t>
      </w:r>
    </w:p>
    <w:p w:rsidR="00B001C9" w:rsidRDefault="00B001C9" w:rsidP="00246C62">
      <w:pPr>
        <w:jc w:val="both"/>
        <w:rPr>
          <w:rFonts w:ascii="Arial" w:hAnsi="Arial" w:cs="Arial"/>
        </w:rPr>
      </w:pPr>
    </w:p>
    <w:p w:rsidR="00B001C9" w:rsidRPr="001C5BE9" w:rsidRDefault="00B001C9" w:rsidP="00B001C9">
      <w:pPr>
        <w:jc w:val="center"/>
        <w:rPr>
          <w:rFonts w:ascii="Arial" w:hAnsi="Arial" w:cs="Arial"/>
        </w:rPr>
      </w:pPr>
      <w:r w:rsidRPr="00B001C9">
        <w:rPr>
          <w:rFonts w:ascii="Arial" w:hAnsi="Arial" w:cs="Arial"/>
          <w:b/>
        </w:rPr>
        <w:t xml:space="preserve">Table </w:t>
      </w:r>
      <w:proofErr w:type="gramStart"/>
      <w:r w:rsidRPr="00B001C9">
        <w:rPr>
          <w:rFonts w:ascii="Arial" w:hAnsi="Arial" w:cs="Arial"/>
          <w:b/>
        </w:rPr>
        <w:t>1</w:t>
      </w:r>
      <w:r>
        <w:rPr>
          <w:rFonts w:ascii="Arial" w:hAnsi="Arial" w:cs="Arial"/>
        </w:rPr>
        <w:t xml:space="preserve">  -</w:t>
      </w:r>
      <w:proofErr w:type="gramEnd"/>
      <w:r>
        <w:rPr>
          <w:rFonts w:ascii="Arial" w:hAnsi="Arial" w:cs="Arial"/>
        </w:rPr>
        <w:t xml:space="preserve">   EOF operating figures  -  2013 averages.</w:t>
      </w:r>
    </w:p>
    <w:p w:rsidR="001C5BE9" w:rsidRDefault="001C5BE9" w:rsidP="00246C62">
      <w:pPr>
        <w:jc w:val="both"/>
        <w:rPr>
          <w:rFonts w:ascii="Arial" w:hAnsi="Arial" w:cs="Arial"/>
        </w:rPr>
      </w:pPr>
    </w:p>
    <w:p w:rsidR="001C5BE9" w:rsidRPr="00C505A0" w:rsidRDefault="001C5BE9" w:rsidP="00246C62">
      <w:pPr>
        <w:jc w:val="both"/>
        <w:rPr>
          <w:rFonts w:ascii="Arial" w:hAnsi="Arial" w:cs="Arial"/>
        </w:rPr>
      </w:pPr>
    </w:p>
    <w:p w:rsidR="003769F3" w:rsidRPr="009719FE" w:rsidRDefault="009719FE" w:rsidP="009719FE">
      <w:pPr>
        <w:jc w:val="both"/>
        <w:rPr>
          <w:rFonts w:ascii="Arial" w:hAnsi="Arial" w:cs="Arial"/>
          <w:b/>
        </w:rPr>
      </w:pPr>
      <w:r>
        <w:rPr>
          <w:rFonts w:ascii="Arial" w:hAnsi="Arial" w:cs="Arial"/>
          <w:b/>
        </w:rPr>
        <w:t xml:space="preserve">3.     </w:t>
      </w:r>
      <w:r w:rsidRPr="009719FE">
        <w:rPr>
          <w:rFonts w:ascii="Arial" w:hAnsi="Arial" w:cs="Arial"/>
          <w:b/>
        </w:rPr>
        <w:t>BENCH MARK RESULTS</w:t>
      </w:r>
    </w:p>
    <w:p w:rsidR="00977A50" w:rsidRPr="00C505A0" w:rsidRDefault="00977A50" w:rsidP="00246C62">
      <w:pPr>
        <w:jc w:val="both"/>
        <w:rPr>
          <w:rFonts w:ascii="Arial" w:hAnsi="Arial" w:cs="Arial"/>
        </w:rPr>
      </w:pPr>
    </w:p>
    <w:p w:rsidR="003769F3" w:rsidRPr="00C505A0" w:rsidRDefault="003769F3" w:rsidP="00246C62">
      <w:pPr>
        <w:pStyle w:val="ListParagraph"/>
        <w:numPr>
          <w:ilvl w:val="1"/>
          <w:numId w:val="8"/>
        </w:numPr>
        <w:jc w:val="both"/>
        <w:rPr>
          <w:rFonts w:ascii="Arial" w:hAnsi="Arial" w:cs="Arial"/>
        </w:rPr>
      </w:pPr>
      <w:r w:rsidRPr="00C505A0">
        <w:rPr>
          <w:rFonts w:ascii="Arial" w:hAnsi="Arial" w:cs="Arial"/>
        </w:rPr>
        <w:t xml:space="preserve">Heats per shift:  </w:t>
      </w:r>
      <w:r w:rsidRPr="00C505A0">
        <w:rPr>
          <w:rFonts w:ascii="Arial" w:hAnsi="Arial" w:cs="Arial"/>
        </w:rPr>
        <w:tab/>
      </w:r>
      <w:r w:rsidR="00F40AFD" w:rsidRPr="00C505A0">
        <w:rPr>
          <w:rFonts w:ascii="Arial" w:hAnsi="Arial" w:cs="Arial"/>
        </w:rPr>
        <w:t xml:space="preserve">   </w:t>
      </w:r>
      <w:r w:rsidR="0075057E">
        <w:rPr>
          <w:rFonts w:ascii="Arial" w:hAnsi="Arial" w:cs="Arial"/>
        </w:rPr>
        <w:t xml:space="preserve">   </w:t>
      </w:r>
      <w:r w:rsidRPr="00C505A0">
        <w:rPr>
          <w:rFonts w:ascii="Arial" w:hAnsi="Arial" w:cs="Arial"/>
        </w:rPr>
        <w:t xml:space="preserve">16 heats tapped in a shift at </w:t>
      </w:r>
      <w:r w:rsidR="009719FE">
        <w:rPr>
          <w:rFonts w:ascii="Arial" w:hAnsi="Arial" w:cs="Arial"/>
        </w:rPr>
        <w:t>Hospet Steels Ltd</w:t>
      </w:r>
      <w:r w:rsidRPr="00C505A0">
        <w:rPr>
          <w:rFonts w:ascii="Arial" w:hAnsi="Arial" w:cs="Arial"/>
        </w:rPr>
        <w:t>, Karnataka, India.</w:t>
      </w:r>
    </w:p>
    <w:p w:rsidR="00773088" w:rsidRDefault="003769F3" w:rsidP="00246C62">
      <w:pPr>
        <w:pStyle w:val="ListParagraph"/>
        <w:numPr>
          <w:ilvl w:val="1"/>
          <w:numId w:val="8"/>
        </w:numPr>
        <w:jc w:val="both"/>
        <w:rPr>
          <w:rFonts w:ascii="Arial" w:hAnsi="Arial" w:cs="Arial"/>
        </w:rPr>
      </w:pPr>
      <w:r w:rsidRPr="00C505A0">
        <w:rPr>
          <w:rFonts w:ascii="Arial" w:hAnsi="Arial" w:cs="Arial"/>
        </w:rPr>
        <w:t xml:space="preserve">Heats per day: </w:t>
      </w:r>
      <w:r w:rsidRPr="00C505A0">
        <w:rPr>
          <w:rFonts w:ascii="Arial" w:hAnsi="Arial" w:cs="Arial"/>
        </w:rPr>
        <w:tab/>
      </w:r>
      <w:r w:rsidR="00F40AFD" w:rsidRPr="00C505A0">
        <w:rPr>
          <w:rFonts w:ascii="Arial" w:hAnsi="Arial" w:cs="Arial"/>
        </w:rPr>
        <w:t xml:space="preserve">   </w:t>
      </w:r>
      <w:r w:rsidR="0075057E">
        <w:rPr>
          <w:rFonts w:ascii="Arial" w:hAnsi="Arial" w:cs="Arial"/>
        </w:rPr>
        <w:t xml:space="preserve">   </w:t>
      </w:r>
      <w:r w:rsidRPr="00C505A0">
        <w:rPr>
          <w:rFonts w:ascii="Arial" w:hAnsi="Arial" w:cs="Arial"/>
        </w:rPr>
        <w:t>4</w:t>
      </w:r>
      <w:r w:rsidR="00050FB7">
        <w:rPr>
          <w:rFonts w:ascii="Arial" w:hAnsi="Arial" w:cs="Arial"/>
        </w:rPr>
        <w:t>2</w:t>
      </w:r>
      <w:r w:rsidRPr="00C505A0">
        <w:rPr>
          <w:rFonts w:ascii="Arial" w:hAnsi="Arial" w:cs="Arial"/>
        </w:rPr>
        <w:t xml:space="preserve"> heats tapped in</w:t>
      </w:r>
      <w:r w:rsidR="009719FE">
        <w:rPr>
          <w:rFonts w:ascii="Arial" w:hAnsi="Arial" w:cs="Arial"/>
        </w:rPr>
        <w:t xml:space="preserve"> a day at Hospet Steels Ltd</w:t>
      </w:r>
      <w:r w:rsidRPr="00C505A0">
        <w:rPr>
          <w:rFonts w:ascii="Arial" w:hAnsi="Arial" w:cs="Arial"/>
        </w:rPr>
        <w:t>, Karnataka, India.</w:t>
      </w:r>
    </w:p>
    <w:p w:rsidR="009719FE" w:rsidRPr="00C505A0" w:rsidRDefault="009719FE" w:rsidP="009719FE">
      <w:pPr>
        <w:pStyle w:val="ListParagraph"/>
        <w:ind w:left="2880"/>
        <w:jc w:val="both"/>
        <w:rPr>
          <w:rFonts w:ascii="Arial" w:hAnsi="Arial" w:cs="Arial"/>
        </w:rPr>
      </w:pPr>
      <w:r>
        <w:rPr>
          <w:rFonts w:ascii="Arial" w:hAnsi="Arial" w:cs="Arial"/>
        </w:rPr>
        <w:t xml:space="preserve">   </w:t>
      </w:r>
      <w:r w:rsidR="0075057E">
        <w:rPr>
          <w:rFonts w:ascii="Arial" w:hAnsi="Arial" w:cs="Arial"/>
        </w:rPr>
        <w:t xml:space="preserve">   </w:t>
      </w:r>
      <w:r>
        <w:rPr>
          <w:rFonts w:ascii="Arial" w:hAnsi="Arial" w:cs="Arial"/>
        </w:rPr>
        <w:t>48 heats tapped in a day at GERDAU Divinopolis, Brazil</w:t>
      </w:r>
    </w:p>
    <w:p w:rsidR="0019612B" w:rsidRDefault="00F40AFD" w:rsidP="00246C62">
      <w:pPr>
        <w:pStyle w:val="ListParagraph"/>
        <w:numPr>
          <w:ilvl w:val="1"/>
          <w:numId w:val="8"/>
        </w:numPr>
        <w:jc w:val="both"/>
        <w:rPr>
          <w:rFonts w:ascii="Arial" w:hAnsi="Arial" w:cs="Arial"/>
          <w:color w:val="002060"/>
        </w:rPr>
      </w:pPr>
      <w:r w:rsidRPr="009719FE">
        <w:rPr>
          <w:rFonts w:ascii="Arial" w:hAnsi="Arial" w:cs="Arial"/>
          <w:color w:val="002060"/>
        </w:rPr>
        <w:t xml:space="preserve">Heats per </w:t>
      </w:r>
      <w:r w:rsidR="0019612B" w:rsidRPr="009719FE">
        <w:rPr>
          <w:rFonts w:ascii="Arial" w:hAnsi="Arial" w:cs="Arial"/>
          <w:color w:val="002060"/>
        </w:rPr>
        <w:t>year</w:t>
      </w:r>
      <w:r w:rsidRPr="009719FE">
        <w:rPr>
          <w:rFonts w:ascii="Arial" w:hAnsi="Arial" w:cs="Arial"/>
          <w:color w:val="002060"/>
        </w:rPr>
        <w:t xml:space="preserve">:   </w:t>
      </w:r>
      <w:r w:rsidR="009719FE">
        <w:rPr>
          <w:rFonts w:ascii="Arial" w:hAnsi="Arial" w:cs="Arial"/>
          <w:color w:val="002060"/>
        </w:rPr>
        <w:t xml:space="preserve">    </w:t>
      </w:r>
      <w:r w:rsidR="0075057E">
        <w:rPr>
          <w:rFonts w:ascii="Arial" w:hAnsi="Arial" w:cs="Arial"/>
          <w:color w:val="002060"/>
        </w:rPr>
        <w:t xml:space="preserve">   </w:t>
      </w:r>
      <w:r w:rsidR="00C501A9">
        <w:rPr>
          <w:rFonts w:ascii="Arial" w:hAnsi="Arial" w:cs="Arial"/>
          <w:color w:val="002060"/>
        </w:rPr>
        <w:t>13.338</w:t>
      </w:r>
      <w:r w:rsidR="0019612B" w:rsidRPr="009719FE">
        <w:rPr>
          <w:rFonts w:ascii="Arial" w:hAnsi="Arial" w:cs="Arial"/>
          <w:color w:val="002060"/>
        </w:rPr>
        <w:t xml:space="preserve"> heats tapped in a year</w:t>
      </w:r>
      <w:r w:rsidR="0075057E">
        <w:rPr>
          <w:rFonts w:ascii="Arial" w:hAnsi="Arial" w:cs="Arial"/>
          <w:color w:val="002060"/>
        </w:rPr>
        <w:t xml:space="preserve"> (2005) </w:t>
      </w:r>
      <w:r w:rsidR="0019612B" w:rsidRPr="009719FE">
        <w:rPr>
          <w:rFonts w:ascii="Arial" w:hAnsi="Arial" w:cs="Arial"/>
          <w:color w:val="002060"/>
        </w:rPr>
        <w:t xml:space="preserve">at </w:t>
      </w:r>
      <w:r w:rsidR="00C501A9" w:rsidRPr="009719FE">
        <w:rPr>
          <w:rFonts w:ascii="Arial" w:hAnsi="Arial" w:cs="Arial"/>
          <w:color w:val="002060"/>
        </w:rPr>
        <w:t>GERDAU</w:t>
      </w:r>
      <w:r w:rsidR="0019612B" w:rsidRPr="009719FE">
        <w:rPr>
          <w:rFonts w:ascii="Arial" w:hAnsi="Arial" w:cs="Arial"/>
          <w:color w:val="002060"/>
        </w:rPr>
        <w:t xml:space="preserve"> </w:t>
      </w:r>
      <w:proofErr w:type="spellStart"/>
      <w:r w:rsidR="0019612B" w:rsidRPr="009719FE">
        <w:rPr>
          <w:rFonts w:ascii="Arial" w:hAnsi="Arial" w:cs="Arial"/>
          <w:color w:val="002060"/>
        </w:rPr>
        <w:t>Divinópolis</w:t>
      </w:r>
      <w:proofErr w:type="spellEnd"/>
      <w:r w:rsidR="0019612B" w:rsidRPr="009719FE">
        <w:rPr>
          <w:rFonts w:ascii="Arial" w:hAnsi="Arial" w:cs="Arial"/>
          <w:color w:val="002060"/>
        </w:rPr>
        <w:t>, Brazil.</w:t>
      </w:r>
    </w:p>
    <w:p w:rsidR="00545E61" w:rsidRDefault="0075057E" w:rsidP="00246C62">
      <w:pPr>
        <w:pStyle w:val="ListParagraph"/>
        <w:numPr>
          <w:ilvl w:val="1"/>
          <w:numId w:val="8"/>
        </w:numPr>
        <w:jc w:val="both"/>
        <w:rPr>
          <w:rFonts w:ascii="Arial" w:hAnsi="Arial" w:cs="Arial"/>
          <w:color w:val="002060"/>
        </w:rPr>
      </w:pPr>
      <w:r>
        <w:rPr>
          <w:rFonts w:ascii="Arial" w:hAnsi="Arial" w:cs="Arial"/>
          <w:color w:val="002060"/>
        </w:rPr>
        <w:t>Heats per campaign: 1.314, at GERDAU Divinopolis (Campaign Nr. 199  -  July 2008)</w:t>
      </w:r>
      <w:r w:rsidR="00545E61">
        <w:rPr>
          <w:rFonts w:ascii="Arial" w:hAnsi="Arial" w:cs="Arial"/>
          <w:color w:val="002060"/>
        </w:rPr>
        <w:t xml:space="preserve">  a </w:t>
      </w:r>
    </w:p>
    <w:p w:rsidR="0075057E" w:rsidRPr="009719FE" w:rsidRDefault="00545E61" w:rsidP="00545E61">
      <w:pPr>
        <w:pStyle w:val="ListParagraph"/>
        <w:ind w:left="1080"/>
        <w:jc w:val="both"/>
        <w:rPr>
          <w:rFonts w:ascii="Arial" w:hAnsi="Arial" w:cs="Arial"/>
          <w:color w:val="002060"/>
        </w:rPr>
      </w:pPr>
      <w:r>
        <w:rPr>
          <w:rFonts w:ascii="Arial" w:hAnsi="Arial" w:cs="Arial"/>
          <w:color w:val="002060"/>
        </w:rPr>
        <w:t xml:space="preserve">                                   </w:t>
      </w:r>
      <w:proofErr w:type="gramStart"/>
      <w:r>
        <w:rPr>
          <w:rFonts w:ascii="Arial" w:hAnsi="Arial" w:cs="Arial"/>
          <w:color w:val="002060"/>
        </w:rPr>
        <w:t>result</w:t>
      </w:r>
      <w:proofErr w:type="gramEnd"/>
      <w:r>
        <w:rPr>
          <w:rFonts w:ascii="Arial" w:hAnsi="Arial" w:cs="Arial"/>
          <w:color w:val="002060"/>
        </w:rPr>
        <w:t xml:space="preserve"> of the improvement in </w:t>
      </w:r>
      <w:proofErr w:type="spellStart"/>
      <w:r>
        <w:rPr>
          <w:rFonts w:ascii="Arial" w:hAnsi="Arial" w:cs="Arial"/>
          <w:color w:val="002060"/>
        </w:rPr>
        <w:t>tuyere</w:t>
      </w:r>
      <w:proofErr w:type="spellEnd"/>
      <w:r>
        <w:rPr>
          <w:rFonts w:ascii="Arial" w:hAnsi="Arial" w:cs="Arial"/>
          <w:color w:val="002060"/>
        </w:rPr>
        <w:t xml:space="preserve"> design. </w:t>
      </w:r>
    </w:p>
    <w:p w:rsidR="00735C40" w:rsidRPr="00C505A0" w:rsidRDefault="0019612B" w:rsidP="00246C62">
      <w:pPr>
        <w:pStyle w:val="ListParagraph"/>
        <w:numPr>
          <w:ilvl w:val="1"/>
          <w:numId w:val="8"/>
        </w:numPr>
        <w:jc w:val="both"/>
        <w:rPr>
          <w:rFonts w:ascii="Arial" w:hAnsi="Arial" w:cs="Arial"/>
        </w:rPr>
      </w:pPr>
      <w:r w:rsidRPr="00C505A0">
        <w:rPr>
          <w:rFonts w:ascii="Arial" w:hAnsi="Arial" w:cs="Arial"/>
        </w:rPr>
        <w:t>E</w:t>
      </w:r>
      <w:r w:rsidR="00735C40" w:rsidRPr="00C505A0">
        <w:rPr>
          <w:rFonts w:ascii="Arial" w:hAnsi="Arial" w:cs="Arial"/>
        </w:rPr>
        <w:t>lectrical Energy:</w:t>
      </w:r>
      <w:r w:rsidR="00673E3A">
        <w:rPr>
          <w:rFonts w:ascii="Arial" w:hAnsi="Arial" w:cs="Arial"/>
        </w:rPr>
        <w:tab/>
      </w:r>
      <w:r w:rsidR="00673E3A">
        <w:rPr>
          <w:rFonts w:ascii="Arial" w:hAnsi="Arial" w:cs="Arial"/>
        </w:rPr>
        <w:tab/>
        <w:t>22 units per Ton</w:t>
      </w:r>
    </w:p>
    <w:p w:rsidR="00A9140C" w:rsidRPr="00C505A0" w:rsidRDefault="0080285F" w:rsidP="00246C62">
      <w:pPr>
        <w:pStyle w:val="ListParagraph"/>
        <w:numPr>
          <w:ilvl w:val="1"/>
          <w:numId w:val="8"/>
        </w:numPr>
        <w:jc w:val="both"/>
        <w:rPr>
          <w:rFonts w:ascii="Arial" w:hAnsi="Arial" w:cs="Arial"/>
        </w:rPr>
      </w:pPr>
      <w:r w:rsidRPr="00C505A0">
        <w:rPr>
          <w:rFonts w:ascii="Arial" w:hAnsi="Arial" w:cs="Arial"/>
        </w:rPr>
        <w:t>Phosphorous levels:</w:t>
      </w:r>
      <w:r w:rsidR="00673E3A">
        <w:rPr>
          <w:rFonts w:ascii="Arial" w:hAnsi="Arial" w:cs="Arial"/>
        </w:rPr>
        <w:tab/>
        <w:t xml:space="preserve">0.01 % </w:t>
      </w:r>
    </w:p>
    <w:p w:rsidR="00773088" w:rsidRPr="00C505A0" w:rsidRDefault="00773088" w:rsidP="00246C62">
      <w:pPr>
        <w:jc w:val="both"/>
        <w:rPr>
          <w:rFonts w:ascii="Arial" w:hAnsi="Arial" w:cs="Arial"/>
          <w:color w:val="002060"/>
        </w:rPr>
      </w:pPr>
    </w:p>
    <w:p w:rsidR="00050FB7" w:rsidRDefault="00050FB7">
      <w:pPr>
        <w:spacing w:after="160" w:line="259" w:lineRule="auto"/>
        <w:rPr>
          <w:rFonts w:ascii="Arial" w:hAnsi="Arial" w:cs="Arial"/>
          <w:color w:val="002060"/>
        </w:rPr>
      </w:pPr>
      <w:r>
        <w:rPr>
          <w:rFonts w:ascii="Arial" w:hAnsi="Arial" w:cs="Arial"/>
          <w:color w:val="002060"/>
        </w:rPr>
        <w:br w:type="page"/>
      </w:r>
    </w:p>
    <w:p w:rsidR="00773088" w:rsidRDefault="00773088" w:rsidP="00246C62">
      <w:pPr>
        <w:jc w:val="both"/>
        <w:rPr>
          <w:rFonts w:ascii="Arial" w:hAnsi="Arial" w:cs="Arial"/>
          <w:color w:val="002060"/>
        </w:rPr>
      </w:pPr>
    </w:p>
    <w:p w:rsidR="00050FB7" w:rsidRPr="00C505A0" w:rsidRDefault="00050FB7" w:rsidP="00246C62">
      <w:pPr>
        <w:jc w:val="both"/>
        <w:rPr>
          <w:rFonts w:ascii="Arial" w:hAnsi="Arial" w:cs="Arial"/>
          <w:color w:val="002060"/>
        </w:rPr>
      </w:pPr>
    </w:p>
    <w:p w:rsidR="00773088" w:rsidRPr="00C501A9" w:rsidRDefault="00C501A9" w:rsidP="00C501A9">
      <w:pPr>
        <w:jc w:val="both"/>
        <w:rPr>
          <w:rFonts w:ascii="Arial" w:hAnsi="Arial" w:cs="Arial"/>
          <w:b/>
        </w:rPr>
      </w:pPr>
      <w:r w:rsidRPr="00C501A9">
        <w:rPr>
          <w:rFonts w:ascii="Arial" w:hAnsi="Arial" w:cs="Arial"/>
          <w:b/>
        </w:rPr>
        <w:t>4.     DESIGN IMPROVEMENTS</w:t>
      </w:r>
    </w:p>
    <w:p w:rsidR="00362E8D" w:rsidRPr="00C505A0" w:rsidRDefault="00362E8D" w:rsidP="00246C62">
      <w:pPr>
        <w:pStyle w:val="ListParagraph"/>
        <w:numPr>
          <w:ilvl w:val="0"/>
          <w:numId w:val="13"/>
        </w:numPr>
        <w:jc w:val="both"/>
        <w:rPr>
          <w:rFonts w:ascii="Arial" w:hAnsi="Arial" w:cs="Arial"/>
        </w:rPr>
      </w:pPr>
      <w:r w:rsidRPr="00C505A0">
        <w:rPr>
          <w:rFonts w:ascii="Arial" w:hAnsi="Arial" w:cs="Arial"/>
        </w:rPr>
        <w:t xml:space="preserve">Supersonic lance: Optimum </w:t>
      </w:r>
      <w:r w:rsidR="00A64D12" w:rsidRPr="00C505A0">
        <w:rPr>
          <w:rFonts w:ascii="Arial" w:hAnsi="Arial" w:cs="Arial"/>
        </w:rPr>
        <w:t>Injection speeds and Lance position for effective results.</w:t>
      </w:r>
    </w:p>
    <w:p w:rsidR="00362E8D" w:rsidRPr="00C505A0" w:rsidRDefault="00362E8D" w:rsidP="00246C62">
      <w:pPr>
        <w:pStyle w:val="ListParagraph"/>
        <w:numPr>
          <w:ilvl w:val="0"/>
          <w:numId w:val="13"/>
        </w:numPr>
        <w:jc w:val="both"/>
        <w:rPr>
          <w:rFonts w:ascii="Arial" w:hAnsi="Arial" w:cs="Arial"/>
        </w:rPr>
      </w:pPr>
      <w:r w:rsidRPr="00C505A0">
        <w:rPr>
          <w:rFonts w:ascii="Arial" w:hAnsi="Arial" w:cs="Arial"/>
        </w:rPr>
        <w:t xml:space="preserve">Supersonic lance: </w:t>
      </w:r>
      <w:r w:rsidR="00A64D12" w:rsidRPr="00C505A0">
        <w:rPr>
          <w:rFonts w:ascii="Arial" w:hAnsi="Arial" w:cs="Arial"/>
        </w:rPr>
        <w:t>M</w:t>
      </w:r>
      <w:r w:rsidRPr="00C505A0">
        <w:rPr>
          <w:rFonts w:ascii="Arial" w:hAnsi="Arial" w:cs="Arial"/>
        </w:rPr>
        <w:t>ovement by hydraulic cylinder.</w:t>
      </w:r>
    </w:p>
    <w:p w:rsidR="00362E8D" w:rsidRPr="00C505A0" w:rsidRDefault="00362E8D" w:rsidP="00246C62">
      <w:pPr>
        <w:pStyle w:val="ListParagraph"/>
        <w:numPr>
          <w:ilvl w:val="0"/>
          <w:numId w:val="13"/>
        </w:numPr>
        <w:jc w:val="both"/>
        <w:rPr>
          <w:rFonts w:ascii="Arial" w:hAnsi="Arial" w:cs="Arial"/>
        </w:rPr>
      </w:pPr>
      <w:r w:rsidRPr="00C505A0">
        <w:rPr>
          <w:rFonts w:ascii="Arial" w:hAnsi="Arial" w:cs="Arial"/>
        </w:rPr>
        <w:t xml:space="preserve">SPH Lower piece water cooled panels: </w:t>
      </w:r>
      <w:r w:rsidR="00A64D12" w:rsidRPr="00C505A0">
        <w:rPr>
          <w:rFonts w:ascii="Arial" w:hAnsi="Arial" w:cs="Arial"/>
        </w:rPr>
        <w:t>T</w:t>
      </w:r>
      <w:r w:rsidRPr="00C505A0">
        <w:rPr>
          <w:rFonts w:ascii="Arial" w:hAnsi="Arial" w:cs="Arial"/>
        </w:rPr>
        <w:t xml:space="preserve">ubular </w:t>
      </w:r>
      <w:r w:rsidR="00A64D12" w:rsidRPr="00C505A0">
        <w:rPr>
          <w:rFonts w:ascii="Arial" w:hAnsi="Arial" w:cs="Arial"/>
        </w:rPr>
        <w:t xml:space="preserve">construction replacing plate construction </w:t>
      </w:r>
      <w:r w:rsidR="00F04DF3" w:rsidRPr="00C505A0">
        <w:rPr>
          <w:rFonts w:ascii="Arial" w:hAnsi="Arial" w:cs="Arial"/>
        </w:rPr>
        <w:t xml:space="preserve">for </w:t>
      </w:r>
      <w:r w:rsidRPr="00C505A0">
        <w:rPr>
          <w:rFonts w:ascii="Arial" w:hAnsi="Arial" w:cs="Arial"/>
        </w:rPr>
        <w:t>longer life.</w:t>
      </w:r>
    </w:p>
    <w:p w:rsidR="00F04DF3" w:rsidRPr="00C505A0" w:rsidRDefault="00362E8D" w:rsidP="00246C62">
      <w:pPr>
        <w:pStyle w:val="ListParagraph"/>
        <w:numPr>
          <w:ilvl w:val="0"/>
          <w:numId w:val="13"/>
        </w:numPr>
        <w:jc w:val="both"/>
        <w:rPr>
          <w:rFonts w:ascii="Arial" w:hAnsi="Arial" w:cs="Arial"/>
        </w:rPr>
      </w:pPr>
      <w:r w:rsidRPr="00C505A0">
        <w:rPr>
          <w:rFonts w:ascii="Arial" w:hAnsi="Arial" w:cs="Arial"/>
        </w:rPr>
        <w:t>G</w:t>
      </w:r>
      <w:r w:rsidR="00F04DF3" w:rsidRPr="00C505A0">
        <w:rPr>
          <w:rFonts w:ascii="Arial" w:hAnsi="Arial" w:cs="Arial"/>
        </w:rPr>
        <w:t xml:space="preserve">as </w:t>
      </w:r>
      <w:r w:rsidRPr="00C505A0">
        <w:rPr>
          <w:rFonts w:ascii="Arial" w:hAnsi="Arial" w:cs="Arial"/>
        </w:rPr>
        <w:t>C</w:t>
      </w:r>
      <w:r w:rsidR="00F04DF3" w:rsidRPr="00C505A0">
        <w:rPr>
          <w:rFonts w:ascii="Arial" w:hAnsi="Arial" w:cs="Arial"/>
        </w:rPr>
        <w:t>leaning System</w:t>
      </w:r>
      <w:r w:rsidR="00D61DB6" w:rsidRPr="00C505A0">
        <w:rPr>
          <w:rFonts w:ascii="Arial" w:hAnsi="Arial" w:cs="Arial"/>
        </w:rPr>
        <w:t xml:space="preserve"> (Wet)</w:t>
      </w:r>
      <w:r w:rsidRPr="00C505A0">
        <w:rPr>
          <w:rFonts w:ascii="Arial" w:hAnsi="Arial" w:cs="Arial"/>
        </w:rPr>
        <w:t>:</w:t>
      </w:r>
      <w:r w:rsidR="00F04DF3" w:rsidRPr="00C505A0">
        <w:rPr>
          <w:rFonts w:ascii="Arial" w:hAnsi="Arial" w:cs="Arial"/>
        </w:rPr>
        <w:t xml:space="preserve"> Stainless Steel construction for better </w:t>
      </w:r>
      <w:proofErr w:type="spellStart"/>
      <w:r w:rsidR="00F04DF3" w:rsidRPr="00C505A0">
        <w:rPr>
          <w:rFonts w:ascii="Arial" w:hAnsi="Arial" w:cs="Arial"/>
        </w:rPr>
        <w:t>results</w:t>
      </w:r>
      <w:r w:rsidR="00D61DB6" w:rsidRPr="00C505A0">
        <w:rPr>
          <w:rFonts w:ascii="Arial" w:hAnsi="Arial" w:cs="Arial"/>
        </w:rPr>
        <w:t>.Suitable</w:t>
      </w:r>
      <w:proofErr w:type="spellEnd"/>
      <w:r w:rsidR="00F04DF3" w:rsidRPr="00C505A0">
        <w:rPr>
          <w:rFonts w:ascii="Arial" w:hAnsi="Arial" w:cs="Arial"/>
        </w:rPr>
        <w:t xml:space="preserve"> MOC of wetted parts of wet GCP to increase </w:t>
      </w:r>
      <w:r w:rsidR="00D61DB6" w:rsidRPr="00C505A0">
        <w:rPr>
          <w:rFonts w:ascii="Arial" w:hAnsi="Arial" w:cs="Arial"/>
        </w:rPr>
        <w:t xml:space="preserve">their </w:t>
      </w:r>
      <w:r w:rsidR="00F04DF3" w:rsidRPr="00C505A0">
        <w:rPr>
          <w:rFonts w:ascii="Arial" w:hAnsi="Arial" w:cs="Arial"/>
        </w:rPr>
        <w:t>life.</w:t>
      </w:r>
      <w:r w:rsidR="00D61DB6" w:rsidRPr="00C505A0">
        <w:rPr>
          <w:rFonts w:ascii="Arial" w:hAnsi="Arial" w:cs="Arial"/>
        </w:rPr>
        <w:t xml:space="preserve"> Improved </w:t>
      </w:r>
      <w:proofErr w:type="spellStart"/>
      <w:r w:rsidR="00D61DB6" w:rsidRPr="00C505A0">
        <w:rPr>
          <w:rFonts w:ascii="Arial" w:hAnsi="Arial" w:cs="Arial"/>
        </w:rPr>
        <w:t>Venturi</w:t>
      </w:r>
      <w:proofErr w:type="spellEnd"/>
      <w:r w:rsidR="00D61DB6" w:rsidRPr="00C505A0">
        <w:rPr>
          <w:rFonts w:ascii="Arial" w:hAnsi="Arial" w:cs="Arial"/>
        </w:rPr>
        <w:t xml:space="preserve"> design.</w:t>
      </w:r>
    </w:p>
    <w:p w:rsidR="00D61DB6" w:rsidRPr="00C505A0" w:rsidRDefault="00D61DB6" w:rsidP="00246C62">
      <w:pPr>
        <w:pStyle w:val="ListParagraph"/>
        <w:numPr>
          <w:ilvl w:val="0"/>
          <w:numId w:val="13"/>
        </w:numPr>
        <w:jc w:val="both"/>
        <w:rPr>
          <w:rFonts w:ascii="Arial" w:hAnsi="Arial" w:cs="Arial"/>
        </w:rPr>
      </w:pPr>
      <w:r w:rsidRPr="00C505A0">
        <w:rPr>
          <w:rFonts w:ascii="Arial" w:hAnsi="Arial" w:cs="Arial"/>
        </w:rPr>
        <w:t xml:space="preserve">Improved cradle design for </w:t>
      </w:r>
      <w:r w:rsidR="005B46AD" w:rsidRPr="00C505A0">
        <w:rPr>
          <w:rFonts w:ascii="Arial" w:hAnsi="Arial" w:cs="Arial"/>
        </w:rPr>
        <w:t xml:space="preserve">smooth </w:t>
      </w:r>
      <w:r w:rsidRPr="00C505A0">
        <w:rPr>
          <w:rFonts w:ascii="Arial" w:hAnsi="Arial" w:cs="Arial"/>
        </w:rPr>
        <w:t>quick tilt-</w:t>
      </w:r>
      <w:r w:rsidR="005B46AD" w:rsidRPr="00C505A0">
        <w:rPr>
          <w:rFonts w:ascii="Arial" w:hAnsi="Arial" w:cs="Arial"/>
        </w:rPr>
        <w:t>back.</w:t>
      </w:r>
    </w:p>
    <w:p w:rsidR="00D31BB5" w:rsidRPr="00C505A0" w:rsidRDefault="00362E8D" w:rsidP="00246C62">
      <w:pPr>
        <w:pStyle w:val="ListParagraph"/>
        <w:numPr>
          <w:ilvl w:val="0"/>
          <w:numId w:val="13"/>
        </w:numPr>
        <w:jc w:val="both"/>
        <w:rPr>
          <w:rFonts w:ascii="Arial" w:hAnsi="Arial" w:cs="Arial"/>
        </w:rPr>
      </w:pPr>
      <w:r w:rsidRPr="00C505A0">
        <w:rPr>
          <w:rFonts w:ascii="Arial" w:hAnsi="Arial" w:cs="Arial"/>
        </w:rPr>
        <w:t>Su</w:t>
      </w:r>
      <w:r w:rsidR="005B46AD" w:rsidRPr="00C505A0">
        <w:rPr>
          <w:rFonts w:ascii="Arial" w:hAnsi="Arial" w:cs="Arial"/>
        </w:rPr>
        <w:t xml:space="preserve">itability to charge </w:t>
      </w:r>
      <w:r w:rsidRPr="00C505A0">
        <w:rPr>
          <w:rFonts w:ascii="Arial" w:hAnsi="Arial" w:cs="Arial"/>
        </w:rPr>
        <w:t>DRI through weigh-feeders</w:t>
      </w:r>
      <w:r w:rsidR="005B46AD" w:rsidRPr="00C505A0">
        <w:rPr>
          <w:rFonts w:ascii="Arial" w:hAnsi="Arial" w:cs="Arial"/>
        </w:rPr>
        <w:t>.</w:t>
      </w:r>
    </w:p>
    <w:p w:rsidR="005B46AD" w:rsidRPr="00C505A0" w:rsidRDefault="005B46AD" w:rsidP="00246C62">
      <w:pPr>
        <w:pStyle w:val="ListParagraph"/>
        <w:numPr>
          <w:ilvl w:val="0"/>
          <w:numId w:val="13"/>
        </w:numPr>
        <w:jc w:val="both"/>
        <w:rPr>
          <w:rFonts w:ascii="Arial" w:hAnsi="Arial" w:cs="Arial"/>
        </w:rPr>
      </w:pPr>
      <w:r w:rsidRPr="00C505A0">
        <w:rPr>
          <w:rFonts w:ascii="Arial" w:hAnsi="Arial" w:cs="Arial"/>
        </w:rPr>
        <w:t xml:space="preserve"> Introduction of Coal injection, which will allow a higher proportion of DRI in the charge.</w:t>
      </w:r>
    </w:p>
    <w:p w:rsidR="00362E8D" w:rsidRPr="00C505A0" w:rsidRDefault="005B46AD" w:rsidP="00246C62">
      <w:pPr>
        <w:pStyle w:val="ListParagraph"/>
        <w:numPr>
          <w:ilvl w:val="0"/>
          <w:numId w:val="13"/>
        </w:numPr>
        <w:jc w:val="both"/>
        <w:rPr>
          <w:rFonts w:ascii="Arial" w:hAnsi="Arial" w:cs="Arial"/>
        </w:rPr>
      </w:pPr>
      <w:r w:rsidRPr="00C505A0">
        <w:rPr>
          <w:rFonts w:ascii="Arial" w:hAnsi="Arial" w:cs="Arial"/>
        </w:rPr>
        <w:t>Introduction of</w:t>
      </w:r>
      <w:r w:rsidR="00D31BB5" w:rsidRPr="00C505A0">
        <w:rPr>
          <w:rFonts w:ascii="Arial" w:hAnsi="Arial" w:cs="Arial"/>
        </w:rPr>
        <w:t xml:space="preserve"> </w:t>
      </w:r>
      <w:r w:rsidRPr="00C505A0">
        <w:rPr>
          <w:rFonts w:ascii="Arial" w:hAnsi="Arial" w:cs="Arial"/>
        </w:rPr>
        <w:t>Lime I</w:t>
      </w:r>
      <w:r w:rsidR="00362E8D" w:rsidRPr="00C505A0">
        <w:rPr>
          <w:rFonts w:ascii="Arial" w:hAnsi="Arial" w:cs="Arial"/>
        </w:rPr>
        <w:t xml:space="preserve">njection </w:t>
      </w:r>
      <w:r w:rsidR="00A24F80" w:rsidRPr="00C505A0">
        <w:rPr>
          <w:rFonts w:ascii="Arial" w:hAnsi="Arial" w:cs="Arial"/>
        </w:rPr>
        <w:t>for better assimilation and reduce slag quantity.</w:t>
      </w:r>
    </w:p>
    <w:p w:rsidR="00362E8D" w:rsidRPr="00C505A0" w:rsidRDefault="00362E8D" w:rsidP="00246C62">
      <w:pPr>
        <w:pStyle w:val="ListParagraph"/>
        <w:numPr>
          <w:ilvl w:val="0"/>
          <w:numId w:val="13"/>
        </w:numPr>
        <w:jc w:val="both"/>
        <w:rPr>
          <w:rFonts w:ascii="Arial" w:hAnsi="Arial" w:cs="Arial"/>
        </w:rPr>
      </w:pPr>
      <w:r w:rsidRPr="00C505A0">
        <w:rPr>
          <w:rFonts w:ascii="Arial" w:hAnsi="Arial" w:cs="Arial"/>
        </w:rPr>
        <w:t>WHR</w:t>
      </w:r>
      <w:r w:rsidR="00A24F80" w:rsidRPr="00C505A0">
        <w:rPr>
          <w:rFonts w:ascii="Arial" w:hAnsi="Arial" w:cs="Arial"/>
        </w:rPr>
        <w:t xml:space="preserve">S to utilize waste heat incase SPH is not opted. </w:t>
      </w:r>
    </w:p>
    <w:p w:rsidR="00362E8D" w:rsidRPr="00C505A0" w:rsidRDefault="00362E8D" w:rsidP="00246C62">
      <w:pPr>
        <w:pStyle w:val="ListParagraph"/>
        <w:numPr>
          <w:ilvl w:val="0"/>
          <w:numId w:val="13"/>
        </w:numPr>
        <w:jc w:val="both"/>
        <w:rPr>
          <w:rFonts w:ascii="Arial" w:hAnsi="Arial" w:cs="Arial"/>
        </w:rPr>
      </w:pPr>
      <w:proofErr w:type="spellStart"/>
      <w:r w:rsidRPr="00C505A0">
        <w:rPr>
          <w:rFonts w:ascii="Arial" w:hAnsi="Arial" w:cs="Arial"/>
        </w:rPr>
        <w:t>Tuyere</w:t>
      </w:r>
      <w:proofErr w:type="spellEnd"/>
      <w:r w:rsidR="00D31BB5" w:rsidRPr="00C505A0">
        <w:rPr>
          <w:rFonts w:ascii="Arial" w:hAnsi="Arial" w:cs="Arial"/>
        </w:rPr>
        <w:t xml:space="preserve"> </w:t>
      </w:r>
      <w:r w:rsidR="001F45DB" w:rsidRPr="00C505A0">
        <w:rPr>
          <w:rFonts w:ascii="Arial" w:hAnsi="Arial" w:cs="Arial"/>
        </w:rPr>
        <w:t xml:space="preserve">design optimized </w:t>
      </w:r>
      <w:r w:rsidR="00A24F80" w:rsidRPr="00C505A0">
        <w:rPr>
          <w:rFonts w:ascii="Arial" w:hAnsi="Arial" w:cs="Arial"/>
        </w:rPr>
        <w:t xml:space="preserve">for </w:t>
      </w:r>
      <w:r w:rsidRPr="00C505A0">
        <w:rPr>
          <w:rFonts w:ascii="Arial" w:hAnsi="Arial" w:cs="Arial"/>
        </w:rPr>
        <w:t>lon</w:t>
      </w:r>
      <w:r w:rsidR="00A24F80" w:rsidRPr="00C505A0">
        <w:rPr>
          <w:rFonts w:ascii="Arial" w:hAnsi="Arial" w:cs="Arial"/>
        </w:rPr>
        <w:t>ger life of refractory.</w:t>
      </w:r>
    </w:p>
    <w:p w:rsidR="00F20B24" w:rsidRPr="00C505A0" w:rsidRDefault="00F20B24" w:rsidP="00246C62">
      <w:pPr>
        <w:pStyle w:val="ListParagraph"/>
        <w:ind w:left="1080"/>
        <w:jc w:val="both"/>
        <w:rPr>
          <w:rFonts w:ascii="Arial" w:hAnsi="Arial" w:cs="Arial"/>
        </w:rPr>
      </w:pPr>
    </w:p>
    <w:p w:rsidR="00806D19" w:rsidRDefault="00806D19" w:rsidP="00246C62">
      <w:pPr>
        <w:pStyle w:val="ListParagraph"/>
        <w:ind w:left="1080"/>
        <w:jc w:val="both"/>
        <w:rPr>
          <w:rFonts w:ascii="Arial" w:hAnsi="Arial" w:cs="Arial"/>
        </w:rPr>
      </w:pPr>
    </w:p>
    <w:p w:rsidR="00050FB7" w:rsidRDefault="00050FB7" w:rsidP="00246C62">
      <w:pPr>
        <w:pStyle w:val="ListParagraph"/>
        <w:ind w:left="1080"/>
        <w:jc w:val="both"/>
        <w:rPr>
          <w:rFonts w:ascii="Arial" w:hAnsi="Arial" w:cs="Arial"/>
        </w:rPr>
      </w:pPr>
    </w:p>
    <w:p w:rsidR="00050FB7" w:rsidRPr="00C505A0" w:rsidRDefault="00050FB7" w:rsidP="00246C62">
      <w:pPr>
        <w:pStyle w:val="ListParagraph"/>
        <w:ind w:left="1080"/>
        <w:jc w:val="both"/>
        <w:rPr>
          <w:rFonts w:ascii="Arial" w:hAnsi="Arial" w:cs="Arial"/>
        </w:rPr>
      </w:pPr>
    </w:p>
    <w:p w:rsidR="00773088" w:rsidRPr="00C501A9" w:rsidRDefault="00C501A9" w:rsidP="00C501A9">
      <w:pPr>
        <w:jc w:val="both"/>
        <w:rPr>
          <w:rFonts w:ascii="Arial" w:hAnsi="Arial" w:cs="Arial"/>
          <w:b/>
        </w:rPr>
      </w:pPr>
      <w:r w:rsidRPr="00C501A9">
        <w:rPr>
          <w:rFonts w:ascii="Arial" w:hAnsi="Arial" w:cs="Arial"/>
          <w:b/>
        </w:rPr>
        <w:t>5.     ECONOMICAL CONSIDERATIONS</w:t>
      </w:r>
    </w:p>
    <w:p w:rsidR="0080285F" w:rsidRPr="00C501A9" w:rsidRDefault="0080285F" w:rsidP="00246C62">
      <w:pPr>
        <w:jc w:val="both"/>
        <w:rPr>
          <w:rFonts w:ascii="Arial" w:hAnsi="Arial" w:cs="Arial"/>
          <w:color w:val="002060"/>
        </w:rPr>
      </w:pPr>
    </w:p>
    <w:p w:rsidR="00F20B24" w:rsidRPr="00C501A9" w:rsidRDefault="00F763E5" w:rsidP="00C501A9">
      <w:pPr>
        <w:jc w:val="both"/>
        <w:rPr>
          <w:rFonts w:ascii="Arial" w:hAnsi="Arial" w:cs="Arial"/>
          <w:b/>
        </w:rPr>
      </w:pPr>
      <w:r w:rsidRPr="00C501A9">
        <w:rPr>
          <w:rFonts w:ascii="Arial" w:hAnsi="Arial" w:cs="Arial"/>
          <w:b/>
        </w:rPr>
        <w:t xml:space="preserve">5.1 </w:t>
      </w:r>
      <w:r w:rsidR="00F20B24" w:rsidRPr="00C501A9">
        <w:rPr>
          <w:rFonts w:ascii="Arial" w:hAnsi="Arial" w:cs="Arial"/>
          <w:b/>
        </w:rPr>
        <w:t>Considerations on Operating Cost (</w:t>
      </w:r>
      <w:proofErr w:type="spellStart"/>
      <w:r w:rsidR="00F20B24" w:rsidRPr="00C501A9">
        <w:rPr>
          <w:rFonts w:ascii="Arial" w:hAnsi="Arial" w:cs="Arial"/>
          <w:b/>
        </w:rPr>
        <w:t>opex</w:t>
      </w:r>
      <w:proofErr w:type="spellEnd"/>
      <w:r w:rsidR="00F20B24" w:rsidRPr="00C501A9">
        <w:rPr>
          <w:rFonts w:ascii="Arial" w:hAnsi="Arial" w:cs="Arial"/>
          <w:b/>
        </w:rPr>
        <w:t>)</w:t>
      </w:r>
    </w:p>
    <w:p w:rsidR="00881172" w:rsidRPr="00C505A0" w:rsidRDefault="00F763E5" w:rsidP="00246C62">
      <w:pPr>
        <w:pStyle w:val="ListParagraph"/>
        <w:numPr>
          <w:ilvl w:val="0"/>
          <w:numId w:val="16"/>
        </w:numPr>
        <w:jc w:val="both"/>
        <w:rPr>
          <w:rFonts w:ascii="Arial" w:hAnsi="Arial" w:cs="Arial"/>
        </w:rPr>
      </w:pPr>
      <w:r w:rsidRPr="00C505A0">
        <w:rPr>
          <w:rFonts w:ascii="Arial" w:hAnsi="Arial" w:cs="Arial"/>
        </w:rPr>
        <w:t xml:space="preserve">High productivity </w:t>
      </w:r>
      <w:r w:rsidR="004E6E2F" w:rsidRPr="00C505A0">
        <w:rPr>
          <w:rFonts w:ascii="Arial" w:hAnsi="Arial" w:cs="Arial"/>
        </w:rPr>
        <w:t>optimizes fixed cost</w:t>
      </w:r>
    </w:p>
    <w:p w:rsidR="00CE40D6" w:rsidRPr="00C505A0" w:rsidRDefault="00F763E5" w:rsidP="00246C62">
      <w:pPr>
        <w:pStyle w:val="ListParagraph"/>
        <w:numPr>
          <w:ilvl w:val="0"/>
          <w:numId w:val="16"/>
        </w:numPr>
        <w:jc w:val="both"/>
        <w:rPr>
          <w:rFonts w:ascii="Arial" w:hAnsi="Arial" w:cs="Arial"/>
        </w:rPr>
      </w:pPr>
      <w:r w:rsidRPr="00C505A0">
        <w:rPr>
          <w:rFonts w:ascii="Arial" w:hAnsi="Arial" w:cs="Arial"/>
        </w:rPr>
        <w:t>Low energy consumption</w:t>
      </w:r>
    </w:p>
    <w:p w:rsidR="00760C2B" w:rsidRPr="00C505A0" w:rsidRDefault="00760C2B" w:rsidP="00246C62">
      <w:pPr>
        <w:pStyle w:val="ListParagraph"/>
        <w:numPr>
          <w:ilvl w:val="0"/>
          <w:numId w:val="16"/>
        </w:numPr>
        <w:jc w:val="both"/>
        <w:rPr>
          <w:rFonts w:ascii="Arial" w:hAnsi="Arial" w:cs="Arial"/>
        </w:rPr>
      </w:pPr>
      <w:r w:rsidRPr="00C505A0">
        <w:rPr>
          <w:rFonts w:ascii="Arial" w:hAnsi="Arial" w:cs="Arial"/>
        </w:rPr>
        <w:t>Low cost of operati</w:t>
      </w:r>
      <w:r w:rsidR="008B7051" w:rsidRPr="00C505A0">
        <w:rPr>
          <w:rFonts w:ascii="Arial" w:hAnsi="Arial" w:cs="Arial"/>
        </w:rPr>
        <w:t>ng consumables</w:t>
      </w:r>
    </w:p>
    <w:p w:rsidR="00F763E5" w:rsidRPr="00C505A0" w:rsidRDefault="00F763E5" w:rsidP="00246C62">
      <w:pPr>
        <w:pStyle w:val="ListParagraph"/>
        <w:numPr>
          <w:ilvl w:val="0"/>
          <w:numId w:val="16"/>
        </w:numPr>
        <w:jc w:val="both"/>
        <w:rPr>
          <w:rFonts w:ascii="Arial" w:hAnsi="Arial" w:cs="Arial"/>
        </w:rPr>
      </w:pPr>
      <w:r w:rsidRPr="00C505A0">
        <w:rPr>
          <w:rFonts w:ascii="Arial" w:hAnsi="Arial" w:cs="Arial"/>
        </w:rPr>
        <w:t>Low maintenance cost</w:t>
      </w:r>
    </w:p>
    <w:p w:rsidR="00921A79" w:rsidRPr="00C505A0" w:rsidRDefault="00921A79" w:rsidP="00246C62">
      <w:pPr>
        <w:pStyle w:val="ListParagraph"/>
        <w:numPr>
          <w:ilvl w:val="0"/>
          <w:numId w:val="16"/>
        </w:numPr>
        <w:jc w:val="both"/>
        <w:rPr>
          <w:rFonts w:ascii="Arial" w:hAnsi="Arial" w:cs="Arial"/>
        </w:rPr>
      </w:pPr>
      <w:r w:rsidRPr="00C505A0">
        <w:rPr>
          <w:rFonts w:ascii="Arial" w:hAnsi="Arial" w:cs="Arial"/>
        </w:rPr>
        <w:t>Waste heat recovery options</w:t>
      </w:r>
    </w:p>
    <w:p w:rsidR="0080285F" w:rsidRDefault="0080285F" w:rsidP="00246C62">
      <w:pPr>
        <w:jc w:val="both"/>
        <w:rPr>
          <w:rFonts w:ascii="Arial" w:hAnsi="Arial" w:cs="Arial"/>
          <w:color w:val="002060"/>
        </w:rPr>
      </w:pPr>
    </w:p>
    <w:p w:rsidR="00050FB7" w:rsidRPr="00C505A0" w:rsidRDefault="00050FB7" w:rsidP="00246C62">
      <w:pPr>
        <w:jc w:val="both"/>
        <w:rPr>
          <w:rFonts w:ascii="Arial" w:hAnsi="Arial" w:cs="Arial"/>
          <w:color w:val="002060"/>
        </w:rPr>
      </w:pPr>
    </w:p>
    <w:p w:rsidR="00F20B24" w:rsidRPr="00C501A9" w:rsidRDefault="0080285F" w:rsidP="00C501A9">
      <w:pPr>
        <w:jc w:val="both"/>
        <w:rPr>
          <w:rFonts w:ascii="Arial" w:hAnsi="Arial" w:cs="Arial"/>
          <w:b/>
        </w:rPr>
      </w:pPr>
      <w:r w:rsidRPr="00C501A9">
        <w:rPr>
          <w:rFonts w:ascii="Arial" w:hAnsi="Arial" w:cs="Arial"/>
          <w:b/>
        </w:rPr>
        <w:t>5</w:t>
      </w:r>
      <w:r w:rsidR="00F20B24" w:rsidRPr="00C501A9">
        <w:rPr>
          <w:rFonts w:ascii="Arial" w:hAnsi="Arial" w:cs="Arial"/>
          <w:b/>
        </w:rPr>
        <w:t>.2</w:t>
      </w:r>
      <w:proofErr w:type="gramStart"/>
      <w:r w:rsidR="00F20B24" w:rsidRPr="00C501A9">
        <w:rPr>
          <w:rFonts w:ascii="Arial" w:hAnsi="Arial" w:cs="Arial"/>
          <w:b/>
        </w:rPr>
        <w:t>  Considerations</w:t>
      </w:r>
      <w:proofErr w:type="gramEnd"/>
      <w:r w:rsidR="00F20B24" w:rsidRPr="00C501A9">
        <w:rPr>
          <w:rFonts w:ascii="Arial" w:hAnsi="Arial" w:cs="Arial"/>
          <w:b/>
        </w:rPr>
        <w:t xml:space="preserve"> on Capital expenditure (capex)</w:t>
      </w:r>
    </w:p>
    <w:p w:rsidR="004E6E2F" w:rsidRPr="00C505A0" w:rsidRDefault="004E6E2F" w:rsidP="00246C62">
      <w:pPr>
        <w:pStyle w:val="ListParagraph"/>
        <w:numPr>
          <w:ilvl w:val="0"/>
          <w:numId w:val="18"/>
        </w:numPr>
        <w:jc w:val="both"/>
        <w:rPr>
          <w:rFonts w:ascii="Arial" w:hAnsi="Arial" w:cs="Arial"/>
        </w:rPr>
      </w:pPr>
      <w:r w:rsidRPr="00C505A0">
        <w:rPr>
          <w:rFonts w:ascii="Arial" w:hAnsi="Arial" w:cs="Arial"/>
        </w:rPr>
        <w:t>Optimally sized to reduce the construction and equipment cost</w:t>
      </w:r>
    </w:p>
    <w:p w:rsidR="008B7051" w:rsidRPr="00C505A0" w:rsidRDefault="008B7051" w:rsidP="00246C62">
      <w:pPr>
        <w:pStyle w:val="ListParagraph"/>
        <w:numPr>
          <w:ilvl w:val="0"/>
          <w:numId w:val="18"/>
        </w:numPr>
        <w:jc w:val="both"/>
        <w:rPr>
          <w:rFonts w:ascii="Arial" w:hAnsi="Arial" w:cs="Arial"/>
        </w:rPr>
      </w:pPr>
      <w:r w:rsidRPr="00C505A0">
        <w:rPr>
          <w:rFonts w:ascii="Arial" w:hAnsi="Arial" w:cs="Arial"/>
        </w:rPr>
        <w:t xml:space="preserve">High productivity in terms of number of heats reduces heat size, hence all equipment </w:t>
      </w:r>
      <w:r w:rsidR="004E6E2F" w:rsidRPr="00C505A0">
        <w:rPr>
          <w:rFonts w:ascii="Arial" w:hAnsi="Arial" w:cs="Arial"/>
        </w:rPr>
        <w:t xml:space="preserve">and construction </w:t>
      </w:r>
      <w:r w:rsidR="00921A79" w:rsidRPr="00C505A0">
        <w:rPr>
          <w:rFonts w:ascii="Arial" w:hAnsi="Arial" w:cs="Arial"/>
        </w:rPr>
        <w:t>cost</w:t>
      </w:r>
    </w:p>
    <w:p w:rsidR="00050FB7" w:rsidRDefault="00050FB7">
      <w:pPr>
        <w:spacing w:after="160" w:line="259" w:lineRule="auto"/>
        <w:rPr>
          <w:rFonts w:ascii="Arial" w:hAnsi="Arial" w:cs="Arial"/>
          <w:color w:val="002060"/>
        </w:rPr>
      </w:pPr>
      <w:r>
        <w:rPr>
          <w:rFonts w:ascii="Arial" w:hAnsi="Arial" w:cs="Arial"/>
          <w:color w:val="002060"/>
        </w:rPr>
        <w:br w:type="page"/>
      </w:r>
    </w:p>
    <w:p w:rsidR="00DD58D4" w:rsidRPr="00C505A0" w:rsidRDefault="00DD58D4" w:rsidP="00246C62">
      <w:pPr>
        <w:jc w:val="both"/>
        <w:rPr>
          <w:rFonts w:ascii="Arial" w:hAnsi="Arial" w:cs="Arial"/>
          <w:color w:val="002060"/>
        </w:rPr>
      </w:pPr>
    </w:p>
    <w:p w:rsidR="00D31BB5" w:rsidRPr="00C501A9" w:rsidRDefault="00D31BB5" w:rsidP="00C501A9">
      <w:pPr>
        <w:jc w:val="both"/>
        <w:rPr>
          <w:rFonts w:ascii="Arial" w:hAnsi="Arial" w:cs="Arial"/>
          <w:b/>
        </w:rPr>
      </w:pPr>
      <w:r w:rsidRPr="00C501A9">
        <w:rPr>
          <w:rFonts w:ascii="Arial" w:hAnsi="Arial" w:cs="Arial"/>
          <w:b/>
        </w:rPr>
        <w:t>5.3 Operating</w:t>
      </w:r>
      <w:r w:rsidRPr="00C501A9">
        <w:rPr>
          <w:rFonts w:ascii="Arial" w:hAnsi="Arial" w:cs="Arial"/>
          <w:b/>
          <w:sz w:val="32"/>
          <w:szCs w:val="32"/>
        </w:rPr>
        <w:t xml:space="preserve"> </w:t>
      </w:r>
      <w:r w:rsidRPr="00C501A9">
        <w:rPr>
          <w:rFonts w:ascii="Arial" w:eastAsia="Calibri" w:hAnsi="Arial" w:cs="Arial"/>
          <w:b/>
        </w:rPr>
        <w:t xml:space="preserve">Cost Comparison </w:t>
      </w:r>
      <w:r w:rsidRPr="00C501A9">
        <w:rPr>
          <w:rFonts w:ascii="Arial" w:hAnsi="Arial" w:cs="Arial"/>
          <w:b/>
        </w:rPr>
        <w:t xml:space="preserve">between </w:t>
      </w:r>
      <w:r w:rsidRPr="00C501A9">
        <w:rPr>
          <w:rFonts w:ascii="Arial" w:eastAsia="Calibri" w:hAnsi="Arial" w:cs="Arial"/>
          <w:b/>
        </w:rPr>
        <w:t xml:space="preserve">EOF - BOF </w:t>
      </w:r>
      <w:r w:rsidRPr="00C501A9">
        <w:rPr>
          <w:rFonts w:ascii="Arial" w:hAnsi="Arial" w:cs="Arial"/>
          <w:b/>
        </w:rPr>
        <w:t>–</w:t>
      </w:r>
      <w:r w:rsidRPr="00C501A9">
        <w:rPr>
          <w:rFonts w:ascii="Arial" w:eastAsia="Calibri" w:hAnsi="Arial" w:cs="Arial"/>
          <w:b/>
        </w:rPr>
        <w:t xml:space="preserve"> EAF</w:t>
      </w:r>
      <w:r w:rsidRPr="00C501A9">
        <w:rPr>
          <w:rFonts w:ascii="Arial" w:hAnsi="Arial" w:cs="Arial"/>
          <w:b/>
        </w:rPr>
        <w:t xml:space="preserve"> done by Gerdau Group - Brazil</w:t>
      </w:r>
    </w:p>
    <w:p w:rsidR="00A151D8" w:rsidRPr="00C501A9" w:rsidRDefault="00C501A9" w:rsidP="00C501A9">
      <w:pPr>
        <w:pStyle w:val="Default"/>
        <w:jc w:val="both"/>
        <w:rPr>
          <w:rFonts w:ascii="Arial" w:eastAsia="Calibri" w:hAnsi="Arial" w:cs="Arial"/>
          <w:color w:val="auto"/>
          <w:sz w:val="22"/>
          <w:szCs w:val="22"/>
        </w:rPr>
      </w:pPr>
      <w:r w:rsidRPr="00C501A9">
        <w:rPr>
          <w:rFonts w:ascii="Arial" w:hAnsi="Arial" w:cs="Arial"/>
          <w:color w:val="auto"/>
          <w:sz w:val="22"/>
          <w:szCs w:val="22"/>
        </w:rPr>
        <w:t>Table 2</w:t>
      </w:r>
      <w:r w:rsidR="00A151D8">
        <w:rPr>
          <w:rFonts w:ascii="Arial" w:hAnsi="Arial" w:cs="Arial"/>
          <w:color w:val="auto"/>
          <w:sz w:val="22"/>
          <w:szCs w:val="22"/>
        </w:rPr>
        <w:t xml:space="preserve"> presents the O</w:t>
      </w:r>
      <w:r w:rsidR="00D31BB5" w:rsidRPr="00C501A9">
        <w:rPr>
          <w:rFonts w:ascii="Arial" w:eastAsia="Calibri" w:hAnsi="Arial" w:cs="Arial"/>
          <w:color w:val="auto"/>
          <w:sz w:val="22"/>
          <w:szCs w:val="22"/>
        </w:rPr>
        <w:t>perating Cost Index, in %, of the EOF (GERDAU Divinopolis),</w:t>
      </w:r>
      <w:r w:rsidR="00806D19" w:rsidRPr="00C501A9">
        <w:rPr>
          <w:rFonts w:ascii="Arial" w:hAnsi="Arial" w:cs="Arial"/>
          <w:color w:val="auto"/>
          <w:sz w:val="22"/>
          <w:szCs w:val="22"/>
        </w:rPr>
        <w:t xml:space="preserve"> </w:t>
      </w:r>
      <w:r w:rsidR="00D31BB5" w:rsidRPr="00C501A9">
        <w:rPr>
          <w:rFonts w:ascii="Arial" w:eastAsia="Calibri" w:hAnsi="Arial" w:cs="Arial"/>
          <w:color w:val="auto"/>
          <w:sz w:val="22"/>
          <w:szCs w:val="22"/>
        </w:rPr>
        <w:t xml:space="preserve">BOF (GERDAU </w:t>
      </w:r>
      <w:proofErr w:type="spellStart"/>
      <w:r w:rsidR="00D31BB5" w:rsidRPr="00C501A9">
        <w:rPr>
          <w:rFonts w:ascii="Arial" w:eastAsia="Calibri" w:hAnsi="Arial" w:cs="Arial"/>
          <w:color w:val="auto"/>
          <w:sz w:val="22"/>
          <w:szCs w:val="22"/>
        </w:rPr>
        <w:t>Barão</w:t>
      </w:r>
      <w:proofErr w:type="spellEnd"/>
      <w:r w:rsidR="00D31BB5" w:rsidRPr="00C501A9">
        <w:rPr>
          <w:rFonts w:ascii="Arial" w:eastAsia="Calibri" w:hAnsi="Arial" w:cs="Arial"/>
          <w:color w:val="auto"/>
          <w:sz w:val="22"/>
          <w:szCs w:val="22"/>
        </w:rPr>
        <w:t xml:space="preserve"> de </w:t>
      </w:r>
      <w:proofErr w:type="spellStart"/>
      <w:r w:rsidR="00D31BB5" w:rsidRPr="00C501A9">
        <w:rPr>
          <w:rFonts w:ascii="Arial" w:eastAsia="Calibri" w:hAnsi="Arial" w:cs="Arial"/>
          <w:color w:val="auto"/>
          <w:sz w:val="22"/>
          <w:szCs w:val="22"/>
        </w:rPr>
        <w:t>Cocais</w:t>
      </w:r>
      <w:proofErr w:type="spellEnd"/>
      <w:r w:rsidR="00D31BB5" w:rsidRPr="00C501A9">
        <w:rPr>
          <w:rFonts w:ascii="Arial" w:eastAsia="Calibri" w:hAnsi="Arial" w:cs="Arial"/>
          <w:color w:val="auto"/>
          <w:sz w:val="22"/>
          <w:szCs w:val="22"/>
        </w:rPr>
        <w:t>) and the best performing EAF of the</w:t>
      </w:r>
      <w:r w:rsidR="00806D19" w:rsidRPr="00C501A9">
        <w:rPr>
          <w:rFonts w:ascii="Arial" w:hAnsi="Arial" w:cs="Arial"/>
          <w:color w:val="auto"/>
          <w:sz w:val="22"/>
          <w:szCs w:val="22"/>
        </w:rPr>
        <w:t xml:space="preserve"> </w:t>
      </w:r>
      <w:r w:rsidR="00D31BB5" w:rsidRPr="00C501A9">
        <w:rPr>
          <w:rFonts w:ascii="Arial" w:eastAsia="Calibri" w:hAnsi="Arial" w:cs="Arial"/>
          <w:color w:val="auto"/>
          <w:sz w:val="22"/>
          <w:szCs w:val="22"/>
        </w:rPr>
        <w:t>GERDAU Group in Brazil</w:t>
      </w:r>
      <w:r w:rsidR="00A151D8">
        <w:rPr>
          <w:rFonts w:ascii="Arial" w:eastAsia="Calibri" w:hAnsi="Arial" w:cs="Arial"/>
          <w:color w:val="auto"/>
          <w:sz w:val="22"/>
          <w:szCs w:val="22"/>
        </w:rPr>
        <w:t xml:space="preserve"> (excluding raw materials).</w:t>
      </w:r>
    </w:p>
    <w:p w:rsidR="00D31BB5" w:rsidRPr="00C501A9" w:rsidRDefault="00D31BB5" w:rsidP="00246C62">
      <w:pPr>
        <w:jc w:val="both"/>
        <w:rPr>
          <w:rFonts w:ascii="Arial" w:eastAsia="Calibri" w:hAnsi="Arial" w:cs="Arial"/>
          <w:sz w:val="18"/>
          <w:szCs w:val="18"/>
        </w:rPr>
      </w:pPr>
    </w:p>
    <w:tbl>
      <w:tblPr>
        <w:tblStyle w:val="TableGrid"/>
        <w:tblW w:w="0" w:type="auto"/>
        <w:jc w:val="center"/>
        <w:tblLook w:val="04A0" w:firstRow="1" w:lastRow="0" w:firstColumn="1" w:lastColumn="0" w:noHBand="0" w:noVBand="1"/>
      </w:tblPr>
      <w:tblGrid>
        <w:gridCol w:w="1086"/>
        <w:gridCol w:w="898"/>
        <w:gridCol w:w="851"/>
        <w:gridCol w:w="850"/>
      </w:tblGrid>
      <w:tr w:rsidR="00A151D8" w:rsidRPr="00B9030D" w:rsidTr="00A151D8">
        <w:trPr>
          <w:jc w:val="center"/>
        </w:trPr>
        <w:tc>
          <w:tcPr>
            <w:tcW w:w="1086" w:type="dxa"/>
          </w:tcPr>
          <w:p w:rsidR="00A151D8" w:rsidRPr="00B9030D" w:rsidRDefault="00A151D8" w:rsidP="00B9030D">
            <w:pPr>
              <w:jc w:val="center"/>
              <w:rPr>
                <w:rFonts w:ascii="Arial" w:eastAsia="Calibri" w:hAnsi="Arial" w:cs="Arial"/>
                <w:b/>
              </w:rPr>
            </w:pPr>
            <w:r>
              <w:rPr>
                <w:rFonts w:ascii="Arial" w:eastAsia="Calibri" w:hAnsi="Arial" w:cs="Arial"/>
                <w:b/>
              </w:rPr>
              <w:t>Year</w:t>
            </w:r>
          </w:p>
        </w:tc>
        <w:tc>
          <w:tcPr>
            <w:tcW w:w="898" w:type="dxa"/>
          </w:tcPr>
          <w:p w:rsidR="00A151D8" w:rsidRPr="00B9030D" w:rsidRDefault="00A151D8" w:rsidP="00B9030D">
            <w:pPr>
              <w:jc w:val="center"/>
              <w:rPr>
                <w:rFonts w:ascii="Arial" w:eastAsia="Calibri" w:hAnsi="Arial" w:cs="Arial"/>
                <w:b/>
              </w:rPr>
            </w:pPr>
            <w:r>
              <w:rPr>
                <w:rFonts w:ascii="Arial" w:eastAsia="Calibri" w:hAnsi="Arial" w:cs="Arial"/>
                <w:b/>
              </w:rPr>
              <w:t>EOF</w:t>
            </w:r>
          </w:p>
        </w:tc>
        <w:tc>
          <w:tcPr>
            <w:tcW w:w="851" w:type="dxa"/>
          </w:tcPr>
          <w:p w:rsidR="00A151D8" w:rsidRPr="00B9030D" w:rsidRDefault="00A151D8" w:rsidP="00B9030D">
            <w:pPr>
              <w:jc w:val="center"/>
              <w:rPr>
                <w:rFonts w:ascii="Arial" w:eastAsia="Calibri" w:hAnsi="Arial" w:cs="Arial"/>
                <w:b/>
              </w:rPr>
            </w:pPr>
            <w:r>
              <w:rPr>
                <w:rFonts w:ascii="Arial" w:eastAsia="Calibri" w:hAnsi="Arial" w:cs="Arial"/>
                <w:b/>
              </w:rPr>
              <w:t>BOF</w:t>
            </w:r>
          </w:p>
        </w:tc>
        <w:tc>
          <w:tcPr>
            <w:tcW w:w="850" w:type="dxa"/>
          </w:tcPr>
          <w:p w:rsidR="00A151D8" w:rsidRPr="00B9030D" w:rsidRDefault="00A151D8" w:rsidP="00B9030D">
            <w:pPr>
              <w:jc w:val="center"/>
              <w:rPr>
                <w:rFonts w:ascii="Arial" w:eastAsia="Calibri" w:hAnsi="Arial" w:cs="Arial"/>
                <w:b/>
              </w:rPr>
            </w:pPr>
            <w:r>
              <w:rPr>
                <w:rFonts w:ascii="Arial" w:eastAsia="Calibri" w:hAnsi="Arial" w:cs="Arial"/>
                <w:b/>
              </w:rPr>
              <w:t>Best EAF</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rPr>
            </w:pPr>
            <w:r>
              <w:rPr>
                <w:rFonts w:ascii="Arial" w:eastAsia="Calibri" w:hAnsi="Arial" w:cs="Arial"/>
              </w:rPr>
              <w:t>2001</w:t>
            </w:r>
          </w:p>
        </w:tc>
        <w:tc>
          <w:tcPr>
            <w:tcW w:w="898" w:type="dxa"/>
          </w:tcPr>
          <w:p w:rsidR="00A151D8" w:rsidRPr="00B9030D" w:rsidRDefault="00A151D8" w:rsidP="00B9030D">
            <w:pPr>
              <w:jc w:val="center"/>
              <w:rPr>
                <w:rFonts w:ascii="Arial" w:eastAsia="Calibri" w:hAnsi="Arial" w:cs="Arial"/>
              </w:rPr>
            </w:pPr>
            <w:r>
              <w:rPr>
                <w:rFonts w:ascii="Arial" w:eastAsia="Calibri" w:hAnsi="Arial" w:cs="Arial"/>
              </w:rPr>
              <w:t>100,0</w:t>
            </w:r>
          </w:p>
        </w:tc>
        <w:tc>
          <w:tcPr>
            <w:tcW w:w="851" w:type="dxa"/>
          </w:tcPr>
          <w:p w:rsidR="00A151D8" w:rsidRPr="00B9030D" w:rsidRDefault="00A151D8" w:rsidP="00B9030D">
            <w:pPr>
              <w:jc w:val="center"/>
              <w:rPr>
                <w:rFonts w:ascii="Arial" w:eastAsia="Calibri" w:hAnsi="Arial" w:cs="Arial"/>
              </w:rPr>
            </w:pPr>
            <w:r>
              <w:rPr>
                <w:rFonts w:ascii="Arial" w:eastAsia="Calibri" w:hAnsi="Arial" w:cs="Arial"/>
              </w:rPr>
              <w:t>105,8</w:t>
            </w:r>
          </w:p>
        </w:tc>
        <w:tc>
          <w:tcPr>
            <w:tcW w:w="850" w:type="dxa"/>
          </w:tcPr>
          <w:p w:rsidR="00A151D8" w:rsidRPr="00B9030D" w:rsidRDefault="00A151D8" w:rsidP="00B9030D">
            <w:pPr>
              <w:jc w:val="center"/>
              <w:rPr>
                <w:rFonts w:ascii="Arial" w:eastAsia="Calibri" w:hAnsi="Arial" w:cs="Arial"/>
              </w:rPr>
            </w:pPr>
            <w:r>
              <w:rPr>
                <w:rFonts w:ascii="Arial" w:eastAsia="Calibri" w:hAnsi="Arial" w:cs="Arial"/>
              </w:rPr>
              <w:t>124,7</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rPr>
            </w:pPr>
            <w:r>
              <w:rPr>
                <w:rFonts w:ascii="Arial" w:eastAsia="Calibri" w:hAnsi="Arial" w:cs="Arial"/>
              </w:rPr>
              <w:t>2002</w:t>
            </w:r>
          </w:p>
        </w:tc>
        <w:tc>
          <w:tcPr>
            <w:tcW w:w="898" w:type="dxa"/>
          </w:tcPr>
          <w:p w:rsidR="00A151D8" w:rsidRPr="00B9030D" w:rsidRDefault="00A151D8" w:rsidP="00B9030D">
            <w:pPr>
              <w:jc w:val="center"/>
              <w:rPr>
                <w:rFonts w:ascii="Arial" w:eastAsia="Calibri" w:hAnsi="Arial" w:cs="Arial"/>
              </w:rPr>
            </w:pPr>
            <w:r>
              <w:rPr>
                <w:rFonts w:ascii="Arial" w:eastAsia="Calibri" w:hAnsi="Arial" w:cs="Arial"/>
              </w:rPr>
              <w:t>100,0</w:t>
            </w:r>
          </w:p>
        </w:tc>
        <w:tc>
          <w:tcPr>
            <w:tcW w:w="851" w:type="dxa"/>
          </w:tcPr>
          <w:p w:rsidR="00A151D8" w:rsidRPr="00B9030D" w:rsidRDefault="00A151D8" w:rsidP="00B9030D">
            <w:pPr>
              <w:jc w:val="center"/>
              <w:rPr>
                <w:rFonts w:ascii="Arial" w:eastAsia="Calibri" w:hAnsi="Arial" w:cs="Arial"/>
              </w:rPr>
            </w:pPr>
            <w:r>
              <w:rPr>
                <w:rFonts w:ascii="Arial" w:eastAsia="Calibri" w:hAnsi="Arial" w:cs="Arial"/>
              </w:rPr>
              <w:t>121,5</w:t>
            </w:r>
          </w:p>
        </w:tc>
        <w:tc>
          <w:tcPr>
            <w:tcW w:w="850" w:type="dxa"/>
          </w:tcPr>
          <w:p w:rsidR="00A151D8" w:rsidRPr="00B9030D" w:rsidRDefault="00A151D8" w:rsidP="00B9030D">
            <w:pPr>
              <w:jc w:val="center"/>
              <w:rPr>
                <w:rFonts w:ascii="Arial" w:eastAsia="Calibri" w:hAnsi="Arial" w:cs="Arial"/>
              </w:rPr>
            </w:pPr>
            <w:r>
              <w:rPr>
                <w:rFonts w:ascii="Arial" w:eastAsia="Calibri" w:hAnsi="Arial" w:cs="Arial"/>
              </w:rPr>
              <w:t>129,9</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rPr>
            </w:pPr>
            <w:r>
              <w:rPr>
                <w:rFonts w:ascii="Arial" w:eastAsia="Calibri" w:hAnsi="Arial" w:cs="Arial"/>
              </w:rPr>
              <w:t>2003</w:t>
            </w:r>
          </w:p>
        </w:tc>
        <w:tc>
          <w:tcPr>
            <w:tcW w:w="898" w:type="dxa"/>
          </w:tcPr>
          <w:p w:rsidR="00A151D8" w:rsidRPr="00B9030D" w:rsidRDefault="00A151D8" w:rsidP="00B9030D">
            <w:pPr>
              <w:jc w:val="center"/>
              <w:rPr>
                <w:rFonts w:ascii="Arial" w:eastAsia="Calibri" w:hAnsi="Arial" w:cs="Arial"/>
              </w:rPr>
            </w:pPr>
            <w:r>
              <w:rPr>
                <w:rFonts w:ascii="Arial" w:eastAsia="Calibri" w:hAnsi="Arial" w:cs="Arial"/>
              </w:rPr>
              <w:t>100,0</w:t>
            </w:r>
          </w:p>
        </w:tc>
        <w:tc>
          <w:tcPr>
            <w:tcW w:w="851" w:type="dxa"/>
          </w:tcPr>
          <w:p w:rsidR="00A151D8" w:rsidRPr="00B9030D" w:rsidRDefault="00A151D8" w:rsidP="00B9030D">
            <w:pPr>
              <w:jc w:val="center"/>
              <w:rPr>
                <w:rFonts w:ascii="Arial" w:eastAsia="Calibri" w:hAnsi="Arial" w:cs="Arial"/>
              </w:rPr>
            </w:pPr>
            <w:r>
              <w:rPr>
                <w:rFonts w:ascii="Arial" w:eastAsia="Calibri" w:hAnsi="Arial" w:cs="Arial"/>
              </w:rPr>
              <w:t>107,2</w:t>
            </w:r>
          </w:p>
        </w:tc>
        <w:tc>
          <w:tcPr>
            <w:tcW w:w="850" w:type="dxa"/>
          </w:tcPr>
          <w:p w:rsidR="00A151D8" w:rsidRPr="00B9030D" w:rsidRDefault="00A151D8" w:rsidP="00B9030D">
            <w:pPr>
              <w:jc w:val="center"/>
              <w:rPr>
                <w:rFonts w:ascii="Arial" w:eastAsia="Calibri" w:hAnsi="Arial" w:cs="Arial"/>
              </w:rPr>
            </w:pPr>
            <w:r>
              <w:rPr>
                <w:rFonts w:ascii="Arial" w:eastAsia="Calibri" w:hAnsi="Arial" w:cs="Arial"/>
              </w:rPr>
              <w:t>131,9</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rPr>
            </w:pPr>
            <w:r>
              <w:rPr>
                <w:rFonts w:ascii="Arial" w:eastAsia="Calibri" w:hAnsi="Arial" w:cs="Arial"/>
              </w:rPr>
              <w:t>2004</w:t>
            </w:r>
          </w:p>
        </w:tc>
        <w:tc>
          <w:tcPr>
            <w:tcW w:w="898" w:type="dxa"/>
          </w:tcPr>
          <w:p w:rsidR="00A151D8" w:rsidRPr="00B9030D" w:rsidRDefault="00A151D8" w:rsidP="00B9030D">
            <w:pPr>
              <w:jc w:val="center"/>
              <w:rPr>
                <w:rFonts w:ascii="Arial" w:eastAsia="Calibri" w:hAnsi="Arial" w:cs="Arial"/>
              </w:rPr>
            </w:pPr>
            <w:r>
              <w:rPr>
                <w:rFonts w:ascii="Arial" w:eastAsia="Calibri" w:hAnsi="Arial" w:cs="Arial"/>
              </w:rPr>
              <w:t>100,0</w:t>
            </w:r>
          </w:p>
        </w:tc>
        <w:tc>
          <w:tcPr>
            <w:tcW w:w="851" w:type="dxa"/>
          </w:tcPr>
          <w:p w:rsidR="00A151D8" w:rsidRPr="00B9030D" w:rsidRDefault="00A151D8" w:rsidP="00B9030D">
            <w:pPr>
              <w:jc w:val="center"/>
              <w:rPr>
                <w:rFonts w:ascii="Arial" w:eastAsia="Calibri" w:hAnsi="Arial" w:cs="Arial"/>
              </w:rPr>
            </w:pPr>
            <w:r>
              <w:rPr>
                <w:rFonts w:ascii="Arial" w:eastAsia="Calibri" w:hAnsi="Arial" w:cs="Arial"/>
              </w:rPr>
              <w:t>105,1</w:t>
            </w:r>
          </w:p>
        </w:tc>
        <w:tc>
          <w:tcPr>
            <w:tcW w:w="850" w:type="dxa"/>
          </w:tcPr>
          <w:p w:rsidR="00A151D8" w:rsidRPr="00B9030D" w:rsidRDefault="00A151D8" w:rsidP="00B9030D">
            <w:pPr>
              <w:jc w:val="center"/>
              <w:rPr>
                <w:rFonts w:ascii="Arial" w:eastAsia="Calibri" w:hAnsi="Arial" w:cs="Arial"/>
              </w:rPr>
            </w:pPr>
            <w:r>
              <w:rPr>
                <w:rFonts w:ascii="Arial" w:eastAsia="Calibri" w:hAnsi="Arial" w:cs="Arial"/>
              </w:rPr>
              <w:t>143,7</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rPr>
            </w:pPr>
            <w:r>
              <w:rPr>
                <w:rFonts w:ascii="Arial" w:eastAsia="Calibri" w:hAnsi="Arial" w:cs="Arial"/>
              </w:rPr>
              <w:t>2005</w:t>
            </w:r>
          </w:p>
        </w:tc>
        <w:tc>
          <w:tcPr>
            <w:tcW w:w="898" w:type="dxa"/>
          </w:tcPr>
          <w:p w:rsidR="00A151D8" w:rsidRPr="00B9030D" w:rsidRDefault="00A151D8" w:rsidP="00B9030D">
            <w:pPr>
              <w:jc w:val="center"/>
              <w:rPr>
                <w:rFonts w:ascii="Arial" w:eastAsia="Calibri" w:hAnsi="Arial" w:cs="Arial"/>
              </w:rPr>
            </w:pPr>
            <w:r>
              <w:rPr>
                <w:rFonts w:ascii="Arial" w:eastAsia="Calibri" w:hAnsi="Arial" w:cs="Arial"/>
              </w:rPr>
              <w:t>100,0</w:t>
            </w:r>
          </w:p>
        </w:tc>
        <w:tc>
          <w:tcPr>
            <w:tcW w:w="851" w:type="dxa"/>
          </w:tcPr>
          <w:p w:rsidR="00A151D8" w:rsidRPr="00B9030D" w:rsidRDefault="00A151D8" w:rsidP="00B9030D">
            <w:pPr>
              <w:jc w:val="center"/>
              <w:rPr>
                <w:rFonts w:ascii="Arial" w:eastAsia="Calibri" w:hAnsi="Arial" w:cs="Arial"/>
              </w:rPr>
            </w:pPr>
            <w:r>
              <w:rPr>
                <w:rFonts w:ascii="Arial" w:eastAsia="Calibri" w:hAnsi="Arial" w:cs="Arial"/>
              </w:rPr>
              <w:t>105,1</w:t>
            </w:r>
          </w:p>
        </w:tc>
        <w:tc>
          <w:tcPr>
            <w:tcW w:w="850" w:type="dxa"/>
          </w:tcPr>
          <w:p w:rsidR="00A151D8" w:rsidRPr="00B9030D" w:rsidRDefault="00A151D8" w:rsidP="00B9030D">
            <w:pPr>
              <w:jc w:val="center"/>
              <w:rPr>
                <w:rFonts w:ascii="Arial" w:eastAsia="Calibri" w:hAnsi="Arial" w:cs="Arial"/>
              </w:rPr>
            </w:pPr>
            <w:r>
              <w:rPr>
                <w:rFonts w:ascii="Arial" w:eastAsia="Calibri" w:hAnsi="Arial" w:cs="Arial"/>
              </w:rPr>
              <w:t>142,9</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rPr>
            </w:pPr>
            <w:r>
              <w:rPr>
                <w:rFonts w:ascii="Arial" w:eastAsia="Calibri" w:hAnsi="Arial" w:cs="Arial"/>
              </w:rPr>
              <w:t>2006</w:t>
            </w:r>
          </w:p>
        </w:tc>
        <w:tc>
          <w:tcPr>
            <w:tcW w:w="898" w:type="dxa"/>
          </w:tcPr>
          <w:p w:rsidR="00A151D8" w:rsidRPr="00B9030D" w:rsidRDefault="00A151D8" w:rsidP="00B9030D">
            <w:pPr>
              <w:jc w:val="center"/>
              <w:rPr>
                <w:rFonts w:ascii="Arial" w:eastAsia="Calibri" w:hAnsi="Arial" w:cs="Arial"/>
              </w:rPr>
            </w:pPr>
            <w:r>
              <w:rPr>
                <w:rFonts w:ascii="Arial" w:eastAsia="Calibri" w:hAnsi="Arial" w:cs="Arial"/>
              </w:rPr>
              <w:t>100,0</w:t>
            </w:r>
          </w:p>
        </w:tc>
        <w:tc>
          <w:tcPr>
            <w:tcW w:w="851" w:type="dxa"/>
          </w:tcPr>
          <w:p w:rsidR="00A151D8" w:rsidRPr="00B9030D" w:rsidRDefault="00A151D8" w:rsidP="00B9030D">
            <w:pPr>
              <w:jc w:val="center"/>
              <w:rPr>
                <w:rFonts w:ascii="Arial" w:eastAsia="Calibri" w:hAnsi="Arial" w:cs="Arial"/>
              </w:rPr>
            </w:pPr>
            <w:r>
              <w:rPr>
                <w:rFonts w:ascii="Arial" w:eastAsia="Calibri" w:hAnsi="Arial" w:cs="Arial"/>
              </w:rPr>
              <w:t>100,3</w:t>
            </w:r>
          </w:p>
        </w:tc>
        <w:tc>
          <w:tcPr>
            <w:tcW w:w="850" w:type="dxa"/>
          </w:tcPr>
          <w:p w:rsidR="00A151D8" w:rsidRPr="00B9030D" w:rsidRDefault="00A151D8" w:rsidP="00B9030D">
            <w:pPr>
              <w:jc w:val="center"/>
              <w:rPr>
                <w:rFonts w:ascii="Arial" w:eastAsia="Calibri" w:hAnsi="Arial" w:cs="Arial"/>
              </w:rPr>
            </w:pPr>
            <w:r>
              <w:rPr>
                <w:rFonts w:ascii="Arial" w:eastAsia="Calibri" w:hAnsi="Arial" w:cs="Arial"/>
              </w:rPr>
              <w:t>139,1</w:t>
            </w:r>
          </w:p>
        </w:tc>
      </w:tr>
      <w:tr w:rsidR="00A151D8" w:rsidRPr="00B9030D" w:rsidTr="00A151D8">
        <w:trPr>
          <w:jc w:val="center"/>
        </w:trPr>
        <w:tc>
          <w:tcPr>
            <w:tcW w:w="1086" w:type="dxa"/>
          </w:tcPr>
          <w:p w:rsidR="00A151D8" w:rsidRPr="00B9030D" w:rsidRDefault="00A151D8" w:rsidP="00B9030D">
            <w:pPr>
              <w:jc w:val="center"/>
              <w:rPr>
                <w:rFonts w:ascii="Arial" w:eastAsia="Calibri" w:hAnsi="Arial" w:cs="Arial"/>
                <w:b/>
              </w:rPr>
            </w:pPr>
            <w:proofErr w:type="spellStart"/>
            <w:r w:rsidRPr="00B9030D">
              <w:rPr>
                <w:rFonts w:ascii="Arial" w:eastAsia="Calibri" w:hAnsi="Arial" w:cs="Arial"/>
                <w:b/>
              </w:rPr>
              <w:t>Avge</w:t>
            </w:r>
            <w:proofErr w:type="spellEnd"/>
            <w:r w:rsidRPr="00B9030D">
              <w:rPr>
                <w:rFonts w:ascii="Arial" w:eastAsia="Calibri" w:hAnsi="Arial" w:cs="Arial"/>
                <w:b/>
              </w:rPr>
              <w:t>.</w:t>
            </w:r>
          </w:p>
        </w:tc>
        <w:tc>
          <w:tcPr>
            <w:tcW w:w="898" w:type="dxa"/>
          </w:tcPr>
          <w:p w:rsidR="00A151D8" w:rsidRPr="00A151D8" w:rsidRDefault="00A151D8" w:rsidP="00B9030D">
            <w:pPr>
              <w:jc w:val="center"/>
              <w:rPr>
                <w:rFonts w:ascii="Arial" w:eastAsia="Calibri" w:hAnsi="Arial" w:cs="Arial"/>
                <w:b/>
              </w:rPr>
            </w:pPr>
            <w:r w:rsidRPr="00A151D8">
              <w:rPr>
                <w:rFonts w:ascii="Arial" w:eastAsia="Calibri" w:hAnsi="Arial" w:cs="Arial"/>
                <w:b/>
              </w:rPr>
              <w:t>100,0</w:t>
            </w:r>
          </w:p>
        </w:tc>
        <w:tc>
          <w:tcPr>
            <w:tcW w:w="851" w:type="dxa"/>
          </w:tcPr>
          <w:p w:rsidR="00A151D8" w:rsidRPr="00B9030D" w:rsidRDefault="00A151D8" w:rsidP="00B9030D">
            <w:pPr>
              <w:jc w:val="center"/>
              <w:rPr>
                <w:rFonts w:ascii="Arial" w:eastAsia="Calibri" w:hAnsi="Arial" w:cs="Arial"/>
                <w:b/>
              </w:rPr>
            </w:pPr>
            <w:r>
              <w:rPr>
                <w:rFonts w:ascii="Arial" w:eastAsia="Calibri" w:hAnsi="Arial" w:cs="Arial"/>
                <w:b/>
              </w:rPr>
              <w:t>108,0</w:t>
            </w:r>
          </w:p>
        </w:tc>
        <w:tc>
          <w:tcPr>
            <w:tcW w:w="850" w:type="dxa"/>
          </w:tcPr>
          <w:p w:rsidR="00A151D8" w:rsidRPr="00B9030D" w:rsidRDefault="00A151D8" w:rsidP="00B9030D">
            <w:pPr>
              <w:jc w:val="center"/>
              <w:rPr>
                <w:rFonts w:ascii="Arial" w:eastAsia="Calibri" w:hAnsi="Arial" w:cs="Arial"/>
                <w:b/>
              </w:rPr>
            </w:pPr>
            <w:r>
              <w:rPr>
                <w:rFonts w:ascii="Arial" w:eastAsia="Calibri" w:hAnsi="Arial" w:cs="Arial"/>
                <w:b/>
              </w:rPr>
              <w:t>135,1</w:t>
            </w:r>
          </w:p>
        </w:tc>
      </w:tr>
    </w:tbl>
    <w:p w:rsidR="00D31BB5" w:rsidRPr="00C501A9" w:rsidRDefault="00B9030D" w:rsidP="00F2013E">
      <w:pPr>
        <w:rPr>
          <w:rFonts w:ascii="Arial" w:eastAsia="Calibri" w:hAnsi="Arial" w:cs="Arial"/>
          <w:sz w:val="18"/>
          <w:szCs w:val="18"/>
        </w:rPr>
      </w:pPr>
      <w:r>
        <w:rPr>
          <w:rFonts w:ascii="Arial" w:eastAsia="Calibri" w:hAnsi="Arial" w:cs="Arial"/>
          <w:sz w:val="26"/>
          <w:szCs w:val="26"/>
        </w:rPr>
        <w:t xml:space="preserve">    </w:t>
      </w:r>
      <w:r>
        <w:rPr>
          <w:rFonts w:ascii="Arial" w:eastAsia="Calibri" w:hAnsi="Arial" w:cs="Arial"/>
          <w:sz w:val="26"/>
          <w:szCs w:val="26"/>
        </w:rPr>
        <w:tab/>
      </w:r>
    </w:p>
    <w:p w:rsidR="00D31BB5" w:rsidRDefault="00806D19" w:rsidP="00A151D8">
      <w:pPr>
        <w:jc w:val="center"/>
        <w:rPr>
          <w:rFonts w:ascii="Arial" w:hAnsi="Arial" w:cs="Arial"/>
        </w:rPr>
      </w:pPr>
      <w:r w:rsidRPr="00A151D8">
        <w:rPr>
          <w:rFonts w:ascii="Arial" w:hAnsi="Arial" w:cs="Arial"/>
          <w:b/>
        </w:rPr>
        <w:t xml:space="preserve">Table </w:t>
      </w:r>
      <w:proofErr w:type="gramStart"/>
      <w:r w:rsidRPr="00A151D8">
        <w:rPr>
          <w:rFonts w:ascii="Arial" w:hAnsi="Arial" w:cs="Arial"/>
          <w:b/>
        </w:rPr>
        <w:t>2</w:t>
      </w:r>
      <w:r w:rsidRPr="00A151D8">
        <w:rPr>
          <w:rFonts w:ascii="Arial" w:hAnsi="Arial" w:cs="Arial"/>
        </w:rPr>
        <w:t xml:space="preserve"> </w:t>
      </w:r>
      <w:r w:rsidR="00A151D8" w:rsidRPr="00A151D8">
        <w:rPr>
          <w:rFonts w:ascii="Arial" w:hAnsi="Arial" w:cs="Arial"/>
        </w:rPr>
        <w:t xml:space="preserve"> -</w:t>
      </w:r>
      <w:proofErr w:type="gramEnd"/>
      <w:r w:rsidR="00A151D8" w:rsidRPr="00A151D8">
        <w:rPr>
          <w:rFonts w:ascii="Arial" w:hAnsi="Arial" w:cs="Arial"/>
        </w:rPr>
        <w:t xml:space="preserve">  </w:t>
      </w:r>
      <w:r w:rsidRPr="00A151D8">
        <w:rPr>
          <w:rFonts w:ascii="Arial" w:hAnsi="Arial" w:cs="Arial"/>
        </w:rPr>
        <w:t xml:space="preserve"> Comparison between EOF-BOF-EAF of plants of a same group</w:t>
      </w:r>
    </w:p>
    <w:p w:rsidR="00F2013E" w:rsidRPr="00A151D8" w:rsidRDefault="00F2013E" w:rsidP="00A151D8">
      <w:pPr>
        <w:jc w:val="center"/>
        <w:rPr>
          <w:rFonts w:ascii="Arial" w:eastAsia="Calibri" w:hAnsi="Arial" w:cs="Arial"/>
        </w:rPr>
      </w:pPr>
    </w:p>
    <w:p w:rsidR="00806D19" w:rsidRPr="0075057E" w:rsidRDefault="0075057E" w:rsidP="00246C62">
      <w:pPr>
        <w:jc w:val="both"/>
        <w:rPr>
          <w:rFonts w:ascii="Arial" w:eastAsia="Calibri" w:hAnsi="Arial" w:cs="Arial"/>
          <w:b/>
        </w:rPr>
      </w:pPr>
      <w:r w:rsidRPr="0075057E">
        <w:rPr>
          <w:rFonts w:ascii="Arial" w:eastAsia="Calibri" w:hAnsi="Arial" w:cs="Arial"/>
          <w:b/>
        </w:rPr>
        <w:t>Remarks:</w:t>
      </w:r>
    </w:p>
    <w:p w:rsidR="00D31BB5" w:rsidRPr="0075057E" w:rsidRDefault="0075057E" w:rsidP="0075057E">
      <w:pPr>
        <w:jc w:val="both"/>
        <w:rPr>
          <w:rFonts w:ascii="Arial" w:eastAsia="Calibri" w:hAnsi="Arial" w:cs="Arial"/>
        </w:rPr>
      </w:pPr>
      <w:r>
        <w:rPr>
          <w:rFonts w:ascii="Arial" w:eastAsia="Calibri" w:hAnsi="Arial" w:cs="Arial"/>
        </w:rPr>
        <w:t>(</w:t>
      </w:r>
      <w:proofErr w:type="spellStart"/>
      <w:r>
        <w:rPr>
          <w:rFonts w:ascii="Arial" w:eastAsia="Calibri" w:hAnsi="Arial" w:cs="Arial"/>
        </w:rPr>
        <w:t>i</w:t>
      </w:r>
      <w:proofErr w:type="spellEnd"/>
      <w:r>
        <w:rPr>
          <w:rFonts w:ascii="Arial" w:eastAsia="Calibri" w:hAnsi="Arial" w:cs="Arial"/>
        </w:rPr>
        <w:t xml:space="preserve">)      </w:t>
      </w:r>
      <w:r w:rsidR="00D31BB5" w:rsidRPr="0075057E">
        <w:rPr>
          <w:rFonts w:ascii="Arial" w:eastAsia="Calibri" w:hAnsi="Arial" w:cs="Arial"/>
        </w:rPr>
        <w:t xml:space="preserve">It may be observed that during the </w:t>
      </w:r>
      <w:r w:rsidR="00A151D8" w:rsidRPr="0075057E">
        <w:rPr>
          <w:rFonts w:ascii="Arial" w:eastAsia="Calibri" w:hAnsi="Arial" w:cs="Arial"/>
        </w:rPr>
        <w:t xml:space="preserve">period </w:t>
      </w:r>
      <w:r w:rsidR="00D31BB5" w:rsidRPr="0075057E">
        <w:rPr>
          <w:rFonts w:ascii="Arial" w:eastAsia="Calibri" w:hAnsi="Arial" w:cs="Arial"/>
        </w:rPr>
        <w:t>covered by this survey, total operating cost (including maintenance)</w:t>
      </w:r>
      <w:r w:rsidR="00D31BB5" w:rsidRPr="0075057E">
        <w:rPr>
          <w:rFonts w:ascii="Arial" w:hAnsi="Arial" w:cs="Arial"/>
        </w:rPr>
        <w:t xml:space="preserve"> </w:t>
      </w:r>
      <w:r w:rsidR="00A151D8" w:rsidRPr="0075057E">
        <w:rPr>
          <w:rFonts w:ascii="Arial" w:hAnsi="Arial" w:cs="Arial"/>
        </w:rPr>
        <w:t xml:space="preserve"> </w:t>
      </w:r>
      <w:r w:rsidR="00A151D8" w:rsidRPr="0075057E">
        <w:rPr>
          <w:rFonts w:ascii="Arial" w:eastAsia="Calibri" w:hAnsi="Arial" w:cs="Arial"/>
        </w:rPr>
        <w:t>of the</w:t>
      </w:r>
      <w:r w:rsidR="00D31BB5" w:rsidRPr="0075057E">
        <w:rPr>
          <w:rFonts w:ascii="Arial" w:eastAsia="Calibri" w:hAnsi="Arial" w:cs="Arial"/>
        </w:rPr>
        <w:t xml:space="preserve"> BOF was 8 % higher than that of</w:t>
      </w:r>
      <w:r w:rsidR="00A151D8" w:rsidRPr="0075057E">
        <w:rPr>
          <w:rFonts w:ascii="Arial" w:eastAsia="Calibri" w:hAnsi="Arial" w:cs="Arial"/>
        </w:rPr>
        <w:t xml:space="preserve"> the EOF, while the cost of EAFs</w:t>
      </w:r>
      <w:r w:rsidR="00D31BB5" w:rsidRPr="0075057E">
        <w:rPr>
          <w:rFonts w:ascii="Arial" w:eastAsia="Calibri" w:hAnsi="Arial" w:cs="Arial"/>
        </w:rPr>
        <w:t xml:space="preserve"> was much higher  -  of course compensated by the lower</w:t>
      </w:r>
      <w:r w:rsidR="00A151D8" w:rsidRPr="0075057E">
        <w:rPr>
          <w:rFonts w:ascii="Arial" w:eastAsia="Calibri" w:hAnsi="Arial" w:cs="Arial"/>
        </w:rPr>
        <w:t xml:space="preserve"> raw material (</w:t>
      </w:r>
      <w:r w:rsidR="00D31BB5" w:rsidRPr="0075057E">
        <w:rPr>
          <w:rFonts w:ascii="Arial" w:eastAsia="Calibri" w:hAnsi="Arial" w:cs="Arial"/>
        </w:rPr>
        <w:t>scrap</w:t>
      </w:r>
      <w:r w:rsidR="00A151D8" w:rsidRPr="0075057E">
        <w:rPr>
          <w:rFonts w:ascii="Arial" w:eastAsia="Calibri" w:hAnsi="Arial" w:cs="Arial"/>
        </w:rPr>
        <w:t>)</w:t>
      </w:r>
      <w:r w:rsidR="00D31BB5" w:rsidRPr="0075057E">
        <w:rPr>
          <w:rFonts w:ascii="Arial" w:eastAsia="Calibri" w:hAnsi="Arial" w:cs="Arial"/>
        </w:rPr>
        <w:t xml:space="preserve"> cost.</w:t>
      </w:r>
    </w:p>
    <w:p w:rsidR="00D31BB5" w:rsidRPr="0075057E" w:rsidRDefault="0075057E" w:rsidP="0075057E">
      <w:pPr>
        <w:jc w:val="both"/>
        <w:rPr>
          <w:rFonts w:ascii="Arial" w:eastAsia="Calibri" w:hAnsi="Arial" w:cs="Arial"/>
        </w:rPr>
      </w:pPr>
      <w:r>
        <w:rPr>
          <w:rFonts w:ascii="Arial" w:eastAsia="Calibri" w:hAnsi="Arial" w:cs="Arial"/>
        </w:rPr>
        <w:t xml:space="preserve">(ii)     </w:t>
      </w:r>
      <w:r w:rsidR="00D31BB5" w:rsidRPr="0075057E">
        <w:rPr>
          <w:rFonts w:ascii="Arial" w:eastAsia="Calibri" w:hAnsi="Arial" w:cs="Arial"/>
        </w:rPr>
        <w:t>The Divinopolis EOF is a 43</w:t>
      </w:r>
      <w:proofErr w:type="gramStart"/>
      <w:r w:rsidR="00A151D8" w:rsidRPr="0075057E">
        <w:rPr>
          <w:rFonts w:ascii="Arial" w:eastAsia="Calibri" w:hAnsi="Arial" w:cs="Arial"/>
        </w:rPr>
        <w:t>,5</w:t>
      </w:r>
      <w:proofErr w:type="gramEnd"/>
      <w:r w:rsidR="00D31BB5" w:rsidRPr="0075057E">
        <w:rPr>
          <w:rFonts w:ascii="Arial" w:eastAsia="Calibri" w:hAnsi="Arial" w:cs="Arial"/>
        </w:rPr>
        <w:t xml:space="preserve"> t unit (originally 35 t), while the </w:t>
      </w:r>
      <w:proofErr w:type="spellStart"/>
      <w:r w:rsidR="00D31BB5" w:rsidRPr="0075057E">
        <w:rPr>
          <w:rFonts w:ascii="Arial" w:eastAsia="Calibri" w:hAnsi="Arial" w:cs="Arial"/>
        </w:rPr>
        <w:t>Barão</w:t>
      </w:r>
      <w:proofErr w:type="spellEnd"/>
      <w:r w:rsidR="00D31BB5" w:rsidRPr="0075057E">
        <w:rPr>
          <w:rFonts w:ascii="Arial" w:eastAsia="Calibri" w:hAnsi="Arial" w:cs="Arial"/>
        </w:rPr>
        <w:t xml:space="preserve"> de </w:t>
      </w:r>
      <w:proofErr w:type="spellStart"/>
      <w:r w:rsidR="00D31BB5" w:rsidRPr="0075057E">
        <w:rPr>
          <w:rFonts w:ascii="Arial" w:eastAsia="Calibri" w:hAnsi="Arial" w:cs="Arial"/>
        </w:rPr>
        <w:t>Cocais</w:t>
      </w:r>
      <w:proofErr w:type="spellEnd"/>
      <w:r w:rsidR="00D31BB5" w:rsidRPr="0075057E">
        <w:rPr>
          <w:rFonts w:ascii="Arial" w:eastAsia="Calibri" w:hAnsi="Arial" w:cs="Arial"/>
        </w:rPr>
        <w:t xml:space="preserve">  BOF is a 35 t unit (originally 28 t). Both operate with hot metal from charcoal blast furnaces, while the BOF charges on average 16 % scrap, the EOF averages 36 % scrap. </w:t>
      </w:r>
    </w:p>
    <w:p w:rsidR="00D31BB5" w:rsidRDefault="00D31BB5" w:rsidP="00246C62">
      <w:pPr>
        <w:jc w:val="both"/>
        <w:rPr>
          <w:rFonts w:ascii="Arial" w:hAnsi="Arial" w:cs="Arial"/>
          <w:color w:val="002060"/>
        </w:rPr>
      </w:pPr>
    </w:p>
    <w:p w:rsidR="00545E61" w:rsidRPr="00C505A0" w:rsidRDefault="00545E61" w:rsidP="00246C62">
      <w:pPr>
        <w:jc w:val="both"/>
        <w:rPr>
          <w:rFonts w:ascii="Arial" w:hAnsi="Arial" w:cs="Arial"/>
          <w:color w:val="002060"/>
        </w:rPr>
      </w:pPr>
    </w:p>
    <w:p w:rsidR="00806D19" w:rsidRPr="00C505A0" w:rsidRDefault="00F20B24" w:rsidP="00246C62">
      <w:pPr>
        <w:jc w:val="both"/>
        <w:rPr>
          <w:rFonts w:ascii="Arial" w:hAnsi="Arial" w:cs="Arial"/>
          <w:color w:val="002060"/>
        </w:rPr>
      </w:pPr>
      <w:r w:rsidRPr="00C505A0">
        <w:rPr>
          <w:rFonts w:ascii="Arial" w:hAnsi="Arial" w:cs="Arial"/>
          <w:color w:val="002060"/>
        </w:rPr>
        <w:t xml:space="preserve">  </w:t>
      </w:r>
    </w:p>
    <w:p w:rsidR="00DD58D4" w:rsidRPr="00A151D8" w:rsidRDefault="00A151D8" w:rsidP="00A151D8">
      <w:pPr>
        <w:jc w:val="both"/>
        <w:rPr>
          <w:rFonts w:ascii="Arial" w:hAnsi="Arial" w:cs="Arial"/>
          <w:b/>
        </w:rPr>
      </w:pPr>
      <w:r w:rsidRPr="00A151D8">
        <w:rPr>
          <w:rFonts w:ascii="Arial" w:hAnsi="Arial" w:cs="Arial"/>
          <w:b/>
        </w:rPr>
        <w:t>6.     CONCLUSIONS</w:t>
      </w:r>
    </w:p>
    <w:p w:rsidR="00921A79" w:rsidRPr="00C505A0" w:rsidRDefault="00921A79" w:rsidP="00246C62">
      <w:pPr>
        <w:ind w:left="720"/>
        <w:jc w:val="both"/>
        <w:rPr>
          <w:rFonts w:ascii="Arial" w:hAnsi="Arial" w:cs="Arial"/>
        </w:rPr>
      </w:pPr>
    </w:p>
    <w:p w:rsidR="00911449" w:rsidRDefault="00C577EB" w:rsidP="0048665D">
      <w:pPr>
        <w:jc w:val="both"/>
        <w:rPr>
          <w:rFonts w:ascii="Arial" w:hAnsi="Arial" w:cs="Arial"/>
        </w:rPr>
      </w:pPr>
      <w:r w:rsidRPr="00C505A0">
        <w:rPr>
          <w:rFonts w:ascii="Arial" w:hAnsi="Arial" w:cs="Arial"/>
        </w:rPr>
        <w:t xml:space="preserve">EOF </w:t>
      </w:r>
      <w:r w:rsidR="00911449" w:rsidRPr="00C505A0">
        <w:rPr>
          <w:rFonts w:ascii="Arial" w:hAnsi="Arial" w:cs="Arial"/>
        </w:rPr>
        <w:t xml:space="preserve">is </w:t>
      </w:r>
      <w:r w:rsidRPr="00C505A0">
        <w:rPr>
          <w:rFonts w:ascii="Arial" w:hAnsi="Arial" w:cs="Arial"/>
        </w:rPr>
        <w:t>prov</w:t>
      </w:r>
      <w:r w:rsidR="00911449" w:rsidRPr="00C505A0">
        <w:rPr>
          <w:rFonts w:ascii="Arial" w:hAnsi="Arial" w:cs="Arial"/>
        </w:rPr>
        <w:t xml:space="preserve">ing </w:t>
      </w:r>
      <w:r w:rsidRPr="00C505A0">
        <w:rPr>
          <w:rFonts w:ascii="Arial" w:hAnsi="Arial" w:cs="Arial"/>
        </w:rPr>
        <w:t xml:space="preserve">itself to be the most suitable option for production capacities up to 0.8 </w:t>
      </w:r>
      <w:proofErr w:type="spellStart"/>
      <w:r w:rsidR="0048665D" w:rsidRPr="00C505A0">
        <w:rPr>
          <w:rFonts w:ascii="Arial" w:hAnsi="Arial" w:cs="Arial"/>
        </w:rPr>
        <w:t>mtpa</w:t>
      </w:r>
      <w:proofErr w:type="spellEnd"/>
      <w:r w:rsidRPr="00C505A0">
        <w:rPr>
          <w:rFonts w:ascii="Arial" w:hAnsi="Arial" w:cs="Arial"/>
        </w:rPr>
        <w:t xml:space="preserve"> </w:t>
      </w:r>
      <w:r w:rsidR="0048665D">
        <w:rPr>
          <w:rFonts w:ascii="Arial" w:hAnsi="Arial" w:cs="Arial"/>
        </w:rPr>
        <w:t xml:space="preserve">for converting hot metal and varying proportions of scrap and DRI. </w:t>
      </w:r>
      <w:r w:rsidR="00911449" w:rsidRPr="00C505A0">
        <w:rPr>
          <w:rFonts w:ascii="Arial" w:hAnsi="Arial" w:cs="Arial"/>
        </w:rPr>
        <w:t xml:space="preserve"> The quality and productivity levels have been appreciable. </w:t>
      </w:r>
      <w:r w:rsidR="00E80D16" w:rsidRPr="00C505A0">
        <w:rPr>
          <w:rFonts w:ascii="Arial" w:hAnsi="Arial" w:cs="Arial"/>
        </w:rPr>
        <w:t xml:space="preserve">Operation and maintenance is </w:t>
      </w:r>
      <w:r w:rsidR="00C23B05" w:rsidRPr="00C505A0">
        <w:rPr>
          <w:rFonts w:ascii="Arial" w:hAnsi="Arial" w:cs="Arial"/>
        </w:rPr>
        <w:t xml:space="preserve">much </w:t>
      </w:r>
      <w:r w:rsidR="00E80D16" w:rsidRPr="00C505A0">
        <w:rPr>
          <w:rFonts w:ascii="Arial" w:hAnsi="Arial" w:cs="Arial"/>
        </w:rPr>
        <w:t>easier than</w:t>
      </w:r>
      <w:r w:rsidR="0048665D">
        <w:rPr>
          <w:rFonts w:ascii="Arial" w:hAnsi="Arial" w:cs="Arial"/>
        </w:rPr>
        <w:t xml:space="preserve"> in case of</w:t>
      </w:r>
      <w:r w:rsidR="00C23B05" w:rsidRPr="00C505A0">
        <w:rPr>
          <w:rFonts w:ascii="Arial" w:hAnsi="Arial" w:cs="Arial"/>
        </w:rPr>
        <w:t xml:space="preserve"> Converter or EAF.</w:t>
      </w:r>
    </w:p>
    <w:p w:rsidR="0075057E" w:rsidRPr="00C505A0" w:rsidRDefault="0075057E" w:rsidP="0048665D">
      <w:pPr>
        <w:jc w:val="both"/>
        <w:rPr>
          <w:rFonts w:ascii="Arial" w:hAnsi="Arial" w:cs="Arial"/>
        </w:rPr>
      </w:pPr>
      <w:r>
        <w:rPr>
          <w:rFonts w:ascii="Arial" w:hAnsi="Arial" w:cs="Arial"/>
        </w:rPr>
        <w:t xml:space="preserve">Today the EOF is a proven technology, competing with the classical steel melting </w:t>
      </w:r>
      <w:proofErr w:type="spellStart"/>
      <w:r>
        <w:rPr>
          <w:rFonts w:ascii="Arial" w:hAnsi="Arial" w:cs="Arial"/>
        </w:rPr>
        <w:t>processe</w:t>
      </w:r>
      <w:proofErr w:type="spellEnd"/>
      <w:r>
        <w:rPr>
          <w:rFonts w:ascii="Arial" w:hAnsi="Arial" w:cs="Arial"/>
        </w:rPr>
        <w:t>, with the advantage of producing the most critical quality steels as a routine.</w:t>
      </w:r>
      <w:r w:rsidR="00195CCF">
        <w:rPr>
          <w:rFonts w:ascii="Arial" w:hAnsi="Arial" w:cs="Arial"/>
        </w:rPr>
        <w:t xml:space="preserve"> Low investment cost (</w:t>
      </w:r>
      <w:r w:rsidR="00195CCF" w:rsidRPr="00195CCF">
        <w:rPr>
          <w:rFonts w:ascii="Arial" w:hAnsi="Arial" w:cs="Arial"/>
          <w:i/>
        </w:rPr>
        <w:t>capex</w:t>
      </w:r>
      <w:r w:rsidR="00195CCF">
        <w:rPr>
          <w:rFonts w:ascii="Arial" w:hAnsi="Arial" w:cs="Arial"/>
        </w:rPr>
        <w:t>) and low operating cost (</w:t>
      </w:r>
      <w:proofErr w:type="spellStart"/>
      <w:r w:rsidR="00195CCF" w:rsidRPr="00195CCF">
        <w:rPr>
          <w:rFonts w:ascii="Arial" w:hAnsi="Arial" w:cs="Arial"/>
          <w:i/>
        </w:rPr>
        <w:t>opex</w:t>
      </w:r>
      <w:proofErr w:type="spellEnd"/>
      <w:r w:rsidR="00195CCF">
        <w:rPr>
          <w:rFonts w:ascii="Arial" w:hAnsi="Arial" w:cs="Arial"/>
        </w:rPr>
        <w:t xml:space="preserve">), combined with great flexibility regarding charge mix and low demand of electric energy render the EOF most attractive for any new steel </w:t>
      </w:r>
      <w:proofErr w:type="spellStart"/>
      <w:r w:rsidR="00195CCF">
        <w:rPr>
          <w:rFonts w:ascii="Arial" w:hAnsi="Arial" w:cs="Arial"/>
        </w:rPr>
        <w:t>meltshop</w:t>
      </w:r>
      <w:proofErr w:type="spellEnd"/>
      <w:r w:rsidR="00195CCF">
        <w:rPr>
          <w:rFonts w:ascii="Arial" w:hAnsi="Arial" w:cs="Arial"/>
        </w:rPr>
        <w:t xml:space="preserve">. This is especially true in areas where electric energy is scarce and expensive, and scrap is not </w:t>
      </w:r>
      <w:proofErr w:type="gramStart"/>
      <w:r w:rsidR="00195CCF">
        <w:rPr>
          <w:rFonts w:ascii="Arial" w:hAnsi="Arial" w:cs="Arial"/>
        </w:rPr>
        <w:t>available  -</w:t>
      </w:r>
      <w:proofErr w:type="gramEnd"/>
      <w:r w:rsidR="00195CCF">
        <w:rPr>
          <w:rFonts w:ascii="Arial" w:hAnsi="Arial" w:cs="Arial"/>
        </w:rPr>
        <w:t xml:space="preserve">  conditions which prevail in </w:t>
      </w:r>
      <w:r w:rsidR="00F15215">
        <w:rPr>
          <w:rFonts w:ascii="Arial" w:hAnsi="Arial" w:cs="Arial"/>
        </w:rPr>
        <w:t>India these days.</w:t>
      </w:r>
    </w:p>
    <w:p w:rsidR="001F04E5" w:rsidRDefault="00F15215" w:rsidP="00195CCF">
      <w:pPr>
        <w:jc w:val="both"/>
        <w:rPr>
          <w:rFonts w:ascii="Arial" w:hAnsi="Arial" w:cs="Arial"/>
        </w:rPr>
      </w:pPr>
      <w:r>
        <w:rPr>
          <w:rFonts w:ascii="Arial" w:hAnsi="Arial" w:cs="Arial"/>
        </w:rPr>
        <w:t xml:space="preserve">An integrated Mini Steel Plant </w:t>
      </w:r>
      <w:proofErr w:type="spellStart"/>
      <w:r>
        <w:rPr>
          <w:rFonts w:ascii="Arial" w:hAnsi="Arial" w:cs="Arial"/>
        </w:rPr>
        <w:t>bsed</w:t>
      </w:r>
      <w:proofErr w:type="spellEnd"/>
      <w:r>
        <w:rPr>
          <w:rFonts w:ascii="Arial" w:hAnsi="Arial" w:cs="Arial"/>
        </w:rPr>
        <w:t xml:space="preserve"> on mini blast furnaces and an EOF, supported by ladle furnace and continuous casting machine, presents the following advantages:</w:t>
      </w:r>
    </w:p>
    <w:p w:rsidR="00F15215" w:rsidRDefault="00F15215" w:rsidP="00F15215">
      <w:pPr>
        <w:pStyle w:val="ListParagraph"/>
        <w:numPr>
          <w:ilvl w:val="0"/>
          <w:numId w:val="25"/>
        </w:numPr>
        <w:jc w:val="both"/>
        <w:rPr>
          <w:rFonts w:ascii="Arial" w:hAnsi="Arial" w:cs="Arial"/>
        </w:rPr>
      </w:pPr>
      <w:r>
        <w:rPr>
          <w:rFonts w:ascii="Arial" w:hAnsi="Arial" w:cs="Arial"/>
        </w:rPr>
        <w:t>It does not depend on availability of a strong electric energy grid</w:t>
      </w:r>
    </w:p>
    <w:p w:rsidR="00F15215" w:rsidRDefault="00F15215" w:rsidP="00F15215">
      <w:pPr>
        <w:pStyle w:val="ListParagraph"/>
        <w:numPr>
          <w:ilvl w:val="0"/>
          <w:numId w:val="25"/>
        </w:numPr>
        <w:jc w:val="both"/>
        <w:rPr>
          <w:rFonts w:ascii="Arial" w:hAnsi="Arial" w:cs="Arial"/>
        </w:rPr>
      </w:pPr>
      <w:r>
        <w:rPr>
          <w:rFonts w:ascii="Arial" w:hAnsi="Arial" w:cs="Arial"/>
        </w:rPr>
        <w:t>It presents high yield and productivity</w:t>
      </w:r>
    </w:p>
    <w:p w:rsidR="00F15215" w:rsidRDefault="00F15215" w:rsidP="00F15215">
      <w:pPr>
        <w:pStyle w:val="ListParagraph"/>
        <w:numPr>
          <w:ilvl w:val="0"/>
          <w:numId w:val="25"/>
        </w:numPr>
        <w:jc w:val="both"/>
        <w:rPr>
          <w:rFonts w:ascii="Arial" w:hAnsi="Arial" w:cs="Arial"/>
        </w:rPr>
      </w:pPr>
      <w:r>
        <w:rPr>
          <w:rFonts w:ascii="Arial" w:hAnsi="Arial" w:cs="Arial"/>
        </w:rPr>
        <w:t>It demands less capital investment than a BOF plant of same capacity</w:t>
      </w:r>
    </w:p>
    <w:p w:rsidR="00F15215" w:rsidRDefault="00F15215" w:rsidP="00F15215">
      <w:pPr>
        <w:pStyle w:val="ListParagraph"/>
        <w:numPr>
          <w:ilvl w:val="0"/>
          <w:numId w:val="25"/>
        </w:numPr>
        <w:jc w:val="both"/>
        <w:rPr>
          <w:rFonts w:ascii="Arial" w:hAnsi="Arial" w:cs="Arial"/>
        </w:rPr>
      </w:pPr>
      <w:r>
        <w:rPr>
          <w:rFonts w:ascii="Arial" w:hAnsi="Arial" w:cs="Arial"/>
        </w:rPr>
        <w:t>It presents a lower operating cost than a plant based on any other technology</w:t>
      </w:r>
    </w:p>
    <w:p w:rsidR="00F15215" w:rsidRDefault="00F15215" w:rsidP="00F15215">
      <w:pPr>
        <w:pStyle w:val="ListParagraph"/>
        <w:numPr>
          <w:ilvl w:val="0"/>
          <w:numId w:val="25"/>
        </w:numPr>
        <w:jc w:val="both"/>
        <w:rPr>
          <w:rFonts w:ascii="Arial" w:hAnsi="Arial" w:cs="Arial"/>
        </w:rPr>
      </w:pPr>
      <w:r>
        <w:rPr>
          <w:rFonts w:ascii="Arial" w:hAnsi="Arial" w:cs="Arial"/>
        </w:rPr>
        <w:t xml:space="preserve">Environmental impact is lower than that of </w:t>
      </w:r>
      <w:r w:rsidR="00F2013E">
        <w:rPr>
          <w:rFonts w:ascii="Arial" w:hAnsi="Arial" w:cs="Arial"/>
        </w:rPr>
        <w:t>any other melt shop, due to lower noise level and lower emissions</w:t>
      </w:r>
    </w:p>
    <w:p w:rsidR="00F2013E" w:rsidRPr="00F15215" w:rsidRDefault="00F2013E" w:rsidP="00F15215">
      <w:pPr>
        <w:pStyle w:val="ListParagraph"/>
        <w:numPr>
          <w:ilvl w:val="0"/>
          <w:numId w:val="25"/>
        </w:numPr>
        <w:jc w:val="both"/>
        <w:rPr>
          <w:rFonts w:ascii="Arial" w:hAnsi="Arial" w:cs="Arial"/>
        </w:rPr>
      </w:pPr>
      <w:r>
        <w:rPr>
          <w:rFonts w:ascii="Arial" w:hAnsi="Arial" w:cs="Arial"/>
        </w:rPr>
        <w:t>It warrants steel</w:t>
      </w:r>
      <w:r w:rsidR="00545E61">
        <w:rPr>
          <w:rFonts w:ascii="Arial" w:hAnsi="Arial" w:cs="Arial"/>
        </w:rPr>
        <w:t xml:space="preserve"> </w:t>
      </w:r>
      <w:r>
        <w:rPr>
          <w:rFonts w:ascii="Arial" w:hAnsi="Arial" w:cs="Arial"/>
        </w:rPr>
        <w:t>with highest purity.</w:t>
      </w:r>
    </w:p>
    <w:p w:rsidR="001F04E5" w:rsidRPr="00252707" w:rsidRDefault="001F04E5" w:rsidP="00F2013E">
      <w:pPr>
        <w:jc w:val="both"/>
        <w:rPr>
          <w:rFonts w:ascii="Arial" w:hAnsi="Arial" w:cs="Arial"/>
        </w:rPr>
      </w:pPr>
    </w:p>
    <w:p w:rsidR="00DD58D4" w:rsidRPr="00C505A0" w:rsidRDefault="00911449" w:rsidP="0048665D">
      <w:pPr>
        <w:jc w:val="both"/>
        <w:rPr>
          <w:rFonts w:ascii="Arial" w:hAnsi="Arial" w:cs="Arial"/>
        </w:rPr>
      </w:pPr>
      <w:r w:rsidRPr="00C505A0">
        <w:rPr>
          <w:rFonts w:ascii="Arial" w:hAnsi="Arial" w:cs="Arial"/>
        </w:rPr>
        <w:t>Though the number of installations are</w:t>
      </w:r>
      <w:r w:rsidR="00F2013E">
        <w:rPr>
          <w:rFonts w:ascii="Arial" w:hAnsi="Arial" w:cs="Arial"/>
        </w:rPr>
        <w:t xml:space="preserve"> still </w:t>
      </w:r>
      <w:r w:rsidRPr="00C505A0">
        <w:rPr>
          <w:rFonts w:ascii="Arial" w:hAnsi="Arial" w:cs="Arial"/>
        </w:rPr>
        <w:t>few,</w:t>
      </w:r>
      <w:r w:rsidR="001F04E5" w:rsidRPr="00C505A0">
        <w:rPr>
          <w:rFonts w:ascii="Arial" w:hAnsi="Arial" w:cs="Arial"/>
        </w:rPr>
        <w:t xml:space="preserve"> </w:t>
      </w:r>
      <w:r w:rsidR="00C23B05" w:rsidRPr="00C505A0">
        <w:rPr>
          <w:rFonts w:ascii="Arial" w:hAnsi="Arial" w:cs="Arial"/>
        </w:rPr>
        <w:t xml:space="preserve">the coming years will see </w:t>
      </w:r>
      <w:r w:rsidRPr="00C505A0">
        <w:rPr>
          <w:rFonts w:ascii="Arial" w:hAnsi="Arial" w:cs="Arial"/>
        </w:rPr>
        <w:t>many installations</w:t>
      </w:r>
      <w:r w:rsidR="00C23B05" w:rsidRPr="00C505A0">
        <w:rPr>
          <w:rFonts w:ascii="Arial" w:hAnsi="Arial" w:cs="Arial"/>
        </w:rPr>
        <w:t xml:space="preserve"> coming up wit</w:t>
      </w:r>
      <w:r w:rsidR="00F2013E">
        <w:rPr>
          <w:rFonts w:ascii="Arial" w:hAnsi="Arial" w:cs="Arial"/>
        </w:rPr>
        <w:t>h new improvements making it an even better</w:t>
      </w:r>
      <w:r w:rsidR="00C23B05" w:rsidRPr="00C505A0">
        <w:rPr>
          <w:rFonts w:ascii="Arial" w:hAnsi="Arial" w:cs="Arial"/>
        </w:rPr>
        <w:t xml:space="preserve"> option.</w:t>
      </w:r>
    </w:p>
    <w:sectPr w:rsidR="00DD58D4" w:rsidRPr="00C505A0" w:rsidSect="00AE1549">
      <w:footerReference w:type="default" r:id="rId9"/>
      <w:pgSz w:w="12240" w:h="15840"/>
      <w:pgMar w:top="1440" w:right="907" w:bottom="1440" w:left="12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C4" w:rsidRDefault="008D43C4" w:rsidP="0048665D">
      <w:r>
        <w:separator/>
      </w:r>
    </w:p>
  </w:endnote>
  <w:endnote w:type="continuationSeparator" w:id="0">
    <w:p w:rsidR="008D43C4" w:rsidRDefault="008D43C4" w:rsidP="0048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427297"/>
      <w:docPartObj>
        <w:docPartGallery w:val="Page Numbers (Bottom of Page)"/>
        <w:docPartUnique/>
      </w:docPartObj>
    </w:sdtPr>
    <w:sdtEndPr>
      <w:rPr>
        <w:rFonts w:ascii="Arial" w:hAnsi="Arial" w:cs="Arial"/>
      </w:rPr>
    </w:sdtEndPr>
    <w:sdtContent>
      <w:p w:rsidR="0048665D" w:rsidRPr="0048665D" w:rsidRDefault="00C223B9">
        <w:pPr>
          <w:pStyle w:val="Footer"/>
          <w:jc w:val="right"/>
          <w:rPr>
            <w:rFonts w:ascii="Arial" w:hAnsi="Arial" w:cs="Arial"/>
          </w:rPr>
        </w:pPr>
        <w:r w:rsidRPr="0048665D">
          <w:rPr>
            <w:rFonts w:ascii="Arial" w:hAnsi="Arial" w:cs="Arial"/>
          </w:rPr>
          <w:fldChar w:fldCharType="begin"/>
        </w:r>
        <w:r w:rsidR="0048665D" w:rsidRPr="0048665D">
          <w:rPr>
            <w:rFonts w:ascii="Arial" w:hAnsi="Arial" w:cs="Arial"/>
          </w:rPr>
          <w:instrText>PAGE   \* MERGEFORMAT</w:instrText>
        </w:r>
        <w:r w:rsidRPr="0048665D">
          <w:rPr>
            <w:rFonts w:ascii="Arial" w:hAnsi="Arial" w:cs="Arial"/>
          </w:rPr>
          <w:fldChar w:fldCharType="separate"/>
        </w:r>
        <w:r w:rsidR="00DD3395" w:rsidRPr="00DD3395">
          <w:rPr>
            <w:rFonts w:ascii="Arial" w:hAnsi="Arial" w:cs="Arial"/>
            <w:noProof/>
            <w:lang w:val="pt-BR"/>
          </w:rPr>
          <w:t>1</w:t>
        </w:r>
        <w:r w:rsidRPr="0048665D">
          <w:rPr>
            <w:rFonts w:ascii="Arial" w:hAnsi="Arial" w:cs="Arial"/>
          </w:rPr>
          <w:fldChar w:fldCharType="end"/>
        </w:r>
      </w:p>
    </w:sdtContent>
  </w:sdt>
  <w:p w:rsidR="0048665D" w:rsidRDefault="0048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C4" w:rsidRDefault="008D43C4" w:rsidP="0048665D">
      <w:r>
        <w:separator/>
      </w:r>
    </w:p>
  </w:footnote>
  <w:footnote w:type="continuationSeparator" w:id="0">
    <w:p w:rsidR="008D43C4" w:rsidRDefault="008D43C4" w:rsidP="00486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370D6"/>
    <w:multiLevelType w:val="hybridMultilevel"/>
    <w:tmpl w:val="B950CB02"/>
    <w:lvl w:ilvl="0" w:tplc="2F285C6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6B24EC"/>
    <w:multiLevelType w:val="hybridMultilevel"/>
    <w:tmpl w:val="3A46E7E4"/>
    <w:lvl w:ilvl="0" w:tplc="E5A0E350">
      <w:start w:val="1"/>
      <w:numFmt w:val="decimal"/>
      <w:lvlText w:val="(%1)"/>
      <w:lvlJc w:val="left"/>
      <w:pPr>
        <w:ind w:left="825" w:hanging="39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
    <w:nsid w:val="255A1D2E"/>
    <w:multiLevelType w:val="hybridMultilevel"/>
    <w:tmpl w:val="EADE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E117BA"/>
    <w:multiLevelType w:val="hybridMultilevel"/>
    <w:tmpl w:val="5BAC33CE"/>
    <w:lvl w:ilvl="0" w:tplc="8DD00F3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37F5DCD"/>
    <w:multiLevelType w:val="multilevel"/>
    <w:tmpl w:val="718EB3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39D542F"/>
    <w:multiLevelType w:val="multilevel"/>
    <w:tmpl w:val="718EB3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3EF62F6E"/>
    <w:multiLevelType w:val="hybridMultilevel"/>
    <w:tmpl w:val="F38E4F6A"/>
    <w:lvl w:ilvl="0" w:tplc="C91A7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674E48"/>
    <w:multiLevelType w:val="multilevel"/>
    <w:tmpl w:val="D85A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7D5DD2"/>
    <w:multiLevelType w:val="hybridMultilevel"/>
    <w:tmpl w:val="A5CC0CC6"/>
    <w:lvl w:ilvl="0" w:tplc="8DD00F3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D30722F"/>
    <w:multiLevelType w:val="hybridMultilevel"/>
    <w:tmpl w:val="AE4048D4"/>
    <w:lvl w:ilvl="0" w:tplc="391C5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261AB5"/>
    <w:multiLevelType w:val="hybridMultilevel"/>
    <w:tmpl w:val="5BAC33CE"/>
    <w:lvl w:ilvl="0" w:tplc="8DD00F3C">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105DDA"/>
    <w:multiLevelType w:val="hybridMultilevel"/>
    <w:tmpl w:val="70F2737A"/>
    <w:lvl w:ilvl="0" w:tplc="8C6A3FEE">
      <w:start w:val="1"/>
      <w:numFmt w:val="upperLetter"/>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4172DBA"/>
    <w:multiLevelType w:val="hybridMultilevel"/>
    <w:tmpl w:val="0E34604C"/>
    <w:lvl w:ilvl="0" w:tplc="F500BD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1678B5"/>
    <w:multiLevelType w:val="hybridMultilevel"/>
    <w:tmpl w:val="2AC0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84A42"/>
    <w:multiLevelType w:val="multilevel"/>
    <w:tmpl w:val="1B22709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57E231A5"/>
    <w:multiLevelType w:val="hybridMultilevel"/>
    <w:tmpl w:val="687E2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0072F5D"/>
    <w:multiLevelType w:val="multilevel"/>
    <w:tmpl w:val="A634A04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44E41C0"/>
    <w:multiLevelType w:val="hybridMultilevel"/>
    <w:tmpl w:val="76EEFC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FD1DB4"/>
    <w:multiLevelType w:val="multilevel"/>
    <w:tmpl w:val="1334225C"/>
    <w:lvl w:ilvl="0">
      <w:start w:val="1"/>
      <w:numFmt w:val="decimal"/>
      <w:lvlText w:val="%1."/>
      <w:lvlJc w:val="left"/>
      <w:pPr>
        <w:ind w:left="720" w:hanging="360"/>
      </w:pPr>
      <w:rPr>
        <w:rFonts w:hint="default"/>
      </w:rPr>
    </w:lvl>
    <w:lvl w:ilvl="1">
      <w:start w:val="2"/>
      <w:numFmt w:val="lowerRoman"/>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nsid w:val="706D53E1"/>
    <w:multiLevelType w:val="multilevel"/>
    <w:tmpl w:val="AB1030C4"/>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71B634EA"/>
    <w:multiLevelType w:val="hybridMultilevel"/>
    <w:tmpl w:val="A6BE5D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39D27E3"/>
    <w:multiLevelType w:val="hybridMultilevel"/>
    <w:tmpl w:val="34B46262"/>
    <w:lvl w:ilvl="0" w:tplc="1A745AE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4FF3694"/>
    <w:multiLevelType w:val="multilevel"/>
    <w:tmpl w:val="284C460A"/>
    <w:lvl w:ilvl="0">
      <w:start w:val="3"/>
      <w:numFmt w:val="decimal"/>
      <w:lvlText w:val="%1."/>
      <w:lvlJc w:val="left"/>
      <w:pPr>
        <w:ind w:left="720" w:hanging="360"/>
      </w:pPr>
      <w:rPr>
        <w:rFonts w:hint="default"/>
      </w:rPr>
    </w:lvl>
    <w:lvl w:ilvl="1">
      <w:start w:val="1"/>
      <w:numFmt w:val="lowerRoman"/>
      <w:lvlText w:val="%2)"/>
      <w:lvlJc w:val="righ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nsid w:val="785E7CD6"/>
    <w:multiLevelType w:val="hybridMultilevel"/>
    <w:tmpl w:val="E97245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7"/>
  </w:num>
  <w:num w:numId="4">
    <w:abstractNumId w:val="8"/>
  </w:num>
  <w:num w:numId="5">
    <w:abstractNumId w:val="13"/>
  </w:num>
  <w:num w:numId="6">
    <w:abstractNumId w:val="4"/>
  </w:num>
  <w:num w:numId="7">
    <w:abstractNumId w:val="5"/>
  </w:num>
  <w:num w:numId="8">
    <w:abstractNumId w:val="22"/>
  </w:num>
  <w:num w:numId="9">
    <w:abstractNumId w:val="19"/>
  </w:num>
  <w:num w:numId="10">
    <w:abstractNumId w:val="17"/>
  </w:num>
  <w:num w:numId="11">
    <w:abstractNumId w:val="9"/>
  </w:num>
  <w:num w:numId="12">
    <w:abstractNumId w:val="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6"/>
  </w:num>
  <w:num w:numId="17">
    <w:abstractNumId w:val="14"/>
  </w:num>
  <w:num w:numId="18">
    <w:abstractNumId w:val="12"/>
  </w:num>
  <w:num w:numId="19">
    <w:abstractNumId w:val="20"/>
  </w:num>
  <w:num w:numId="20">
    <w:abstractNumId w:val="23"/>
  </w:num>
  <w:num w:numId="21">
    <w:abstractNumId w:val="3"/>
  </w:num>
  <w:num w:numId="22">
    <w:abstractNumId w:val="15"/>
  </w:num>
  <w:num w:numId="23">
    <w:abstractNumId w:val="1"/>
  </w:num>
  <w:num w:numId="24">
    <w:abstractNumId w:val="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AE6"/>
    <w:rsid w:val="00021E2A"/>
    <w:rsid w:val="00036991"/>
    <w:rsid w:val="00050FB7"/>
    <w:rsid w:val="00082DD5"/>
    <w:rsid w:val="00090311"/>
    <w:rsid w:val="000B6DF7"/>
    <w:rsid w:val="000C1BA7"/>
    <w:rsid w:val="000E0D16"/>
    <w:rsid w:val="001020A6"/>
    <w:rsid w:val="001315D2"/>
    <w:rsid w:val="0013386C"/>
    <w:rsid w:val="00144AE6"/>
    <w:rsid w:val="00154866"/>
    <w:rsid w:val="00173C02"/>
    <w:rsid w:val="00185765"/>
    <w:rsid w:val="00195CCF"/>
    <w:rsid w:val="0019612B"/>
    <w:rsid w:val="001A41AA"/>
    <w:rsid w:val="001C5BE9"/>
    <w:rsid w:val="001E3EAE"/>
    <w:rsid w:val="001F04E5"/>
    <w:rsid w:val="001F45DB"/>
    <w:rsid w:val="00246C62"/>
    <w:rsid w:val="00252707"/>
    <w:rsid w:val="0030174F"/>
    <w:rsid w:val="00301750"/>
    <w:rsid w:val="00362E8D"/>
    <w:rsid w:val="00370195"/>
    <w:rsid w:val="00370BAF"/>
    <w:rsid w:val="003769F3"/>
    <w:rsid w:val="00410D81"/>
    <w:rsid w:val="00486346"/>
    <w:rsid w:val="0048665D"/>
    <w:rsid w:val="004B5640"/>
    <w:rsid w:val="004E6E2F"/>
    <w:rsid w:val="004F28FB"/>
    <w:rsid w:val="005141C5"/>
    <w:rsid w:val="0052235E"/>
    <w:rsid w:val="0053236B"/>
    <w:rsid w:val="00545E61"/>
    <w:rsid w:val="005B46AD"/>
    <w:rsid w:val="005C0B45"/>
    <w:rsid w:val="00654561"/>
    <w:rsid w:val="00673E3A"/>
    <w:rsid w:val="006C0818"/>
    <w:rsid w:val="007017F9"/>
    <w:rsid w:val="007339CA"/>
    <w:rsid w:val="00735C40"/>
    <w:rsid w:val="00736985"/>
    <w:rsid w:val="00740614"/>
    <w:rsid w:val="00743C2B"/>
    <w:rsid w:val="0075057E"/>
    <w:rsid w:val="00760C2B"/>
    <w:rsid w:val="00773088"/>
    <w:rsid w:val="007D7C1F"/>
    <w:rsid w:val="007E400D"/>
    <w:rsid w:val="0080285F"/>
    <w:rsid w:val="008039B0"/>
    <w:rsid w:val="00806D19"/>
    <w:rsid w:val="00820DCC"/>
    <w:rsid w:val="00825E2B"/>
    <w:rsid w:val="00881172"/>
    <w:rsid w:val="008B7051"/>
    <w:rsid w:val="008C2A9D"/>
    <w:rsid w:val="008D43C4"/>
    <w:rsid w:val="008E2291"/>
    <w:rsid w:val="008F3921"/>
    <w:rsid w:val="00906990"/>
    <w:rsid w:val="00911449"/>
    <w:rsid w:val="0091152D"/>
    <w:rsid w:val="009122B7"/>
    <w:rsid w:val="0091377D"/>
    <w:rsid w:val="00921A79"/>
    <w:rsid w:val="00940B7F"/>
    <w:rsid w:val="00961B14"/>
    <w:rsid w:val="009719FE"/>
    <w:rsid w:val="00977A50"/>
    <w:rsid w:val="009D6EC1"/>
    <w:rsid w:val="00A151D8"/>
    <w:rsid w:val="00A24F80"/>
    <w:rsid w:val="00A64D12"/>
    <w:rsid w:val="00A9140C"/>
    <w:rsid w:val="00AE1549"/>
    <w:rsid w:val="00B001C9"/>
    <w:rsid w:val="00B651A2"/>
    <w:rsid w:val="00B82630"/>
    <w:rsid w:val="00B9030D"/>
    <w:rsid w:val="00BA26BF"/>
    <w:rsid w:val="00C03082"/>
    <w:rsid w:val="00C223B9"/>
    <w:rsid w:val="00C23B05"/>
    <w:rsid w:val="00C3459A"/>
    <w:rsid w:val="00C501A9"/>
    <w:rsid w:val="00C505A0"/>
    <w:rsid w:val="00C577EB"/>
    <w:rsid w:val="00C83952"/>
    <w:rsid w:val="00C903CB"/>
    <w:rsid w:val="00CD0173"/>
    <w:rsid w:val="00CE1446"/>
    <w:rsid w:val="00CE40D6"/>
    <w:rsid w:val="00CF42A8"/>
    <w:rsid w:val="00D110F0"/>
    <w:rsid w:val="00D23D51"/>
    <w:rsid w:val="00D278C3"/>
    <w:rsid w:val="00D31BB5"/>
    <w:rsid w:val="00D51BA0"/>
    <w:rsid w:val="00D579B3"/>
    <w:rsid w:val="00D61DB6"/>
    <w:rsid w:val="00D81F9F"/>
    <w:rsid w:val="00DD3395"/>
    <w:rsid w:val="00DD58D4"/>
    <w:rsid w:val="00E14585"/>
    <w:rsid w:val="00E40186"/>
    <w:rsid w:val="00E40558"/>
    <w:rsid w:val="00E4321A"/>
    <w:rsid w:val="00E51EAB"/>
    <w:rsid w:val="00E80D16"/>
    <w:rsid w:val="00EA5BE0"/>
    <w:rsid w:val="00F04DF3"/>
    <w:rsid w:val="00F15215"/>
    <w:rsid w:val="00F2013E"/>
    <w:rsid w:val="00F20B24"/>
    <w:rsid w:val="00F40AFD"/>
    <w:rsid w:val="00F763E5"/>
    <w:rsid w:val="00F92CD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E5CA2-ECA1-45A4-86AB-6EE08297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AE6"/>
    <w:pPr>
      <w:spacing w:after="0" w:line="240" w:lineRule="auto"/>
    </w:pPr>
    <w:rPr>
      <w:rFonts w:ascii="Calibri" w:hAnsi="Calibri" w:cs="Times New Roman"/>
    </w:rPr>
  </w:style>
  <w:style w:type="paragraph" w:styleId="Heading1">
    <w:name w:val="heading 1"/>
    <w:basedOn w:val="Normal"/>
    <w:next w:val="Normal"/>
    <w:link w:val="Heading1Char"/>
    <w:qFormat/>
    <w:rsid w:val="001F04E5"/>
    <w:pPr>
      <w:keepNext/>
      <w:jc w:val="both"/>
      <w:outlineLvl w:val="0"/>
    </w:pPr>
    <w:rPr>
      <w:rFonts w:ascii="Times New Roman" w:eastAsia="Times New Roman" w:hAnsi="Times New Roman"/>
      <w:b/>
      <w:bCs/>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AE6"/>
    <w:pPr>
      <w:ind w:left="720"/>
    </w:pPr>
  </w:style>
  <w:style w:type="paragraph" w:customStyle="1" w:styleId="Default">
    <w:name w:val="Default"/>
    <w:rsid w:val="003701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40AFD"/>
    <w:rPr>
      <w:rFonts w:ascii="Tahoma" w:hAnsi="Tahoma" w:cs="Tahoma"/>
      <w:sz w:val="16"/>
      <w:szCs w:val="16"/>
    </w:rPr>
  </w:style>
  <w:style w:type="character" w:customStyle="1" w:styleId="BalloonTextChar">
    <w:name w:val="Balloon Text Char"/>
    <w:basedOn w:val="DefaultParagraphFont"/>
    <w:link w:val="BalloonText"/>
    <w:uiPriority w:val="99"/>
    <w:semiHidden/>
    <w:rsid w:val="00F40AFD"/>
    <w:rPr>
      <w:rFonts w:ascii="Tahoma" w:hAnsi="Tahoma" w:cs="Tahoma"/>
      <w:sz w:val="16"/>
      <w:szCs w:val="16"/>
    </w:rPr>
  </w:style>
  <w:style w:type="character" w:customStyle="1" w:styleId="Heading1Char">
    <w:name w:val="Heading 1 Char"/>
    <w:basedOn w:val="DefaultParagraphFont"/>
    <w:link w:val="Heading1"/>
    <w:rsid w:val="001F04E5"/>
    <w:rPr>
      <w:rFonts w:ascii="Times New Roman" w:eastAsia="Times New Roman" w:hAnsi="Times New Roman" w:cs="Times New Roman"/>
      <w:b/>
      <w:bCs/>
      <w:sz w:val="24"/>
      <w:szCs w:val="24"/>
      <w:lang w:eastAsia="pt-BR"/>
    </w:rPr>
  </w:style>
  <w:style w:type="paragraph" w:styleId="BodyText">
    <w:name w:val="Body Text"/>
    <w:basedOn w:val="Normal"/>
    <w:link w:val="BodyTextChar"/>
    <w:rsid w:val="001F04E5"/>
    <w:pPr>
      <w:spacing w:after="240"/>
      <w:jc w:val="both"/>
    </w:pPr>
    <w:rPr>
      <w:rFonts w:ascii="Arial" w:eastAsia="Times New Roman" w:hAnsi="Arial"/>
      <w:sz w:val="24"/>
      <w:szCs w:val="24"/>
      <w:lang w:val="pt-BR" w:eastAsia="pt-BR"/>
    </w:rPr>
  </w:style>
  <w:style w:type="character" w:customStyle="1" w:styleId="BodyTextChar">
    <w:name w:val="Body Text Char"/>
    <w:basedOn w:val="DefaultParagraphFont"/>
    <w:link w:val="BodyText"/>
    <w:rsid w:val="001F04E5"/>
    <w:rPr>
      <w:rFonts w:ascii="Arial" w:eastAsia="Times New Roman" w:hAnsi="Arial" w:cs="Times New Roman"/>
      <w:sz w:val="24"/>
      <w:szCs w:val="24"/>
      <w:lang w:val="pt-BR" w:eastAsia="pt-BR"/>
    </w:rPr>
  </w:style>
  <w:style w:type="table" w:styleId="TableGrid">
    <w:name w:val="Table Grid"/>
    <w:basedOn w:val="TableNormal"/>
    <w:uiPriority w:val="39"/>
    <w:rsid w:val="00B90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665D"/>
    <w:pPr>
      <w:tabs>
        <w:tab w:val="center" w:pos="4252"/>
        <w:tab w:val="right" w:pos="8504"/>
      </w:tabs>
    </w:pPr>
  </w:style>
  <w:style w:type="character" w:customStyle="1" w:styleId="HeaderChar">
    <w:name w:val="Header Char"/>
    <w:basedOn w:val="DefaultParagraphFont"/>
    <w:link w:val="Header"/>
    <w:uiPriority w:val="99"/>
    <w:rsid w:val="0048665D"/>
    <w:rPr>
      <w:rFonts w:ascii="Calibri" w:hAnsi="Calibri" w:cs="Times New Roman"/>
    </w:rPr>
  </w:style>
  <w:style w:type="paragraph" w:styleId="Footer">
    <w:name w:val="footer"/>
    <w:basedOn w:val="Normal"/>
    <w:link w:val="FooterChar"/>
    <w:uiPriority w:val="99"/>
    <w:unhideWhenUsed/>
    <w:rsid w:val="0048665D"/>
    <w:pPr>
      <w:tabs>
        <w:tab w:val="center" w:pos="4252"/>
        <w:tab w:val="right" w:pos="8504"/>
      </w:tabs>
    </w:pPr>
  </w:style>
  <w:style w:type="character" w:customStyle="1" w:styleId="FooterChar">
    <w:name w:val="Footer Char"/>
    <w:basedOn w:val="DefaultParagraphFont"/>
    <w:link w:val="Footer"/>
    <w:uiPriority w:val="99"/>
    <w:rsid w:val="0048665D"/>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039623">
      <w:bodyDiv w:val="1"/>
      <w:marLeft w:val="0"/>
      <w:marRight w:val="0"/>
      <w:marTop w:val="0"/>
      <w:marBottom w:val="0"/>
      <w:divBdr>
        <w:top w:val="none" w:sz="0" w:space="0" w:color="auto"/>
        <w:left w:val="none" w:sz="0" w:space="0" w:color="auto"/>
        <w:bottom w:val="none" w:sz="0" w:space="0" w:color="auto"/>
        <w:right w:val="none" w:sz="0" w:space="0" w:color="auto"/>
      </w:divBdr>
    </w:div>
    <w:div w:id="387921804">
      <w:bodyDiv w:val="1"/>
      <w:marLeft w:val="0"/>
      <w:marRight w:val="0"/>
      <w:marTop w:val="0"/>
      <w:marBottom w:val="0"/>
      <w:divBdr>
        <w:top w:val="none" w:sz="0" w:space="0" w:color="auto"/>
        <w:left w:val="none" w:sz="0" w:space="0" w:color="auto"/>
        <w:bottom w:val="none" w:sz="0" w:space="0" w:color="auto"/>
        <w:right w:val="none" w:sz="0" w:space="0" w:color="auto"/>
      </w:divBdr>
    </w:div>
    <w:div w:id="473106928">
      <w:bodyDiv w:val="1"/>
      <w:marLeft w:val="0"/>
      <w:marRight w:val="0"/>
      <w:marTop w:val="0"/>
      <w:marBottom w:val="0"/>
      <w:divBdr>
        <w:top w:val="none" w:sz="0" w:space="0" w:color="auto"/>
        <w:left w:val="none" w:sz="0" w:space="0" w:color="auto"/>
        <w:bottom w:val="none" w:sz="0" w:space="0" w:color="auto"/>
        <w:right w:val="none" w:sz="0" w:space="0" w:color="auto"/>
      </w:divBdr>
    </w:div>
    <w:div w:id="1157460248">
      <w:bodyDiv w:val="1"/>
      <w:marLeft w:val="0"/>
      <w:marRight w:val="0"/>
      <w:marTop w:val="0"/>
      <w:marBottom w:val="0"/>
      <w:divBdr>
        <w:top w:val="none" w:sz="0" w:space="0" w:color="auto"/>
        <w:left w:val="none" w:sz="0" w:space="0" w:color="auto"/>
        <w:bottom w:val="none" w:sz="0" w:space="0" w:color="auto"/>
        <w:right w:val="none" w:sz="0" w:space="0" w:color="auto"/>
      </w:divBdr>
    </w:div>
    <w:div w:id="1786071454">
      <w:bodyDiv w:val="1"/>
      <w:marLeft w:val="0"/>
      <w:marRight w:val="0"/>
      <w:marTop w:val="0"/>
      <w:marBottom w:val="0"/>
      <w:divBdr>
        <w:top w:val="none" w:sz="0" w:space="0" w:color="auto"/>
        <w:left w:val="none" w:sz="0" w:space="0" w:color="auto"/>
        <w:bottom w:val="none" w:sz="0" w:space="0" w:color="auto"/>
        <w:right w:val="none" w:sz="0" w:space="0" w:color="auto"/>
      </w:divBdr>
      <w:divsChild>
        <w:div w:id="829060904">
          <w:marLeft w:val="0"/>
          <w:marRight w:val="0"/>
          <w:marTop w:val="0"/>
          <w:marBottom w:val="0"/>
          <w:divBdr>
            <w:top w:val="none" w:sz="0" w:space="0" w:color="auto"/>
            <w:left w:val="none" w:sz="0" w:space="0" w:color="auto"/>
            <w:bottom w:val="none" w:sz="0" w:space="0" w:color="auto"/>
            <w:right w:val="none" w:sz="0" w:space="0" w:color="auto"/>
          </w:divBdr>
          <w:divsChild>
            <w:div w:id="1559439734">
              <w:marLeft w:val="0"/>
              <w:marRight w:val="0"/>
              <w:marTop w:val="0"/>
              <w:marBottom w:val="0"/>
              <w:divBdr>
                <w:top w:val="none" w:sz="0" w:space="0" w:color="auto"/>
                <w:left w:val="none" w:sz="0" w:space="0" w:color="auto"/>
                <w:bottom w:val="none" w:sz="0" w:space="0" w:color="auto"/>
                <w:right w:val="none" w:sz="0" w:space="0" w:color="auto"/>
              </w:divBdr>
              <w:divsChild>
                <w:div w:id="2108621349">
                  <w:marLeft w:val="0"/>
                  <w:marRight w:val="0"/>
                  <w:marTop w:val="0"/>
                  <w:marBottom w:val="0"/>
                  <w:divBdr>
                    <w:top w:val="none" w:sz="0" w:space="0" w:color="auto"/>
                    <w:left w:val="none" w:sz="0" w:space="0" w:color="auto"/>
                    <w:bottom w:val="none" w:sz="0" w:space="0" w:color="auto"/>
                    <w:right w:val="none" w:sz="0" w:space="0" w:color="auto"/>
                  </w:divBdr>
                  <w:divsChild>
                    <w:div w:id="1030298856">
                      <w:marLeft w:val="0"/>
                      <w:marRight w:val="0"/>
                      <w:marTop w:val="0"/>
                      <w:marBottom w:val="0"/>
                      <w:divBdr>
                        <w:top w:val="none" w:sz="0" w:space="0" w:color="auto"/>
                        <w:left w:val="none" w:sz="0" w:space="0" w:color="auto"/>
                        <w:bottom w:val="none" w:sz="0" w:space="0" w:color="auto"/>
                        <w:right w:val="none" w:sz="0" w:space="0" w:color="auto"/>
                      </w:divBdr>
                      <w:divsChild>
                        <w:div w:id="230703317">
                          <w:marLeft w:val="0"/>
                          <w:marRight w:val="0"/>
                          <w:marTop w:val="0"/>
                          <w:marBottom w:val="0"/>
                          <w:divBdr>
                            <w:top w:val="none" w:sz="0" w:space="0" w:color="auto"/>
                            <w:left w:val="none" w:sz="0" w:space="0" w:color="auto"/>
                            <w:bottom w:val="none" w:sz="0" w:space="0" w:color="auto"/>
                            <w:right w:val="none" w:sz="0" w:space="0" w:color="auto"/>
                          </w:divBdr>
                          <w:divsChild>
                            <w:div w:id="559679866">
                              <w:marLeft w:val="0"/>
                              <w:marRight w:val="0"/>
                              <w:marTop w:val="0"/>
                              <w:marBottom w:val="0"/>
                              <w:divBdr>
                                <w:top w:val="none" w:sz="0" w:space="0" w:color="auto"/>
                                <w:left w:val="none" w:sz="0" w:space="0" w:color="auto"/>
                                <w:bottom w:val="none" w:sz="0" w:space="0" w:color="auto"/>
                                <w:right w:val="none" w:sz="0" w:space="0" w:color="auto"/>
                              </w:divBdr>
                              <w:divsChild>
                                <w:div w:id="19371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347782">
      <w:bodyDiv w:val="1"/>
      <w:marLeft w:val="0"/>
      <w:marRight w:val="0"/>
      <w:marTop w:val="0"/>
      <w:marBottom w:val="0"/>
      <w:divBdr>
        <w:top w:val="none" w:sz="0" w:space="0" w:color="auto"/>
        <w:left w:val="none" w:sz="0" w:space="0" w:color="auto"/>
        <w:bottom w:val="none" w:sz="0" w:space="0" w:color="auto"/>
        <w:right w:val="none" w:sz="0" w:space="0" w:color="auto"/>
      </w:divBdr>
    </w:div>
    <w:div w:id="19724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1741</Words>
  <Characters>9924</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 burde.</dc:creator>
  <cp:lastModifiedBy>Shailesh Burde</cp:lastModifiedBy>
  <cp:revision>8</cp:revision>
  <dcterms:created xsi:type="dcterms:W3CDTF">2014-07-31T03:33:00Z</dcterms:created>
  <dcterms:modified xsi:type="dcterms:W3CDTF">2015-03-18T16:14:00Z</dcterms:modified>
</cp:coreProperties>
</file>